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8513" w14:textId="77777777" w:rsidR="00B22AB4" w:rsidRPr="00BE560A" w:rsidRDefault="00B22AB4" w:rsidP="00F67637">
      <w:pPr>
        <w:rPr>
          <w:rFonts w:ascii="Arial" w:hAnsi="Arial" w:cs="Arial"/>
          <w:sz w:val="18"/>
          <w:szCs w:val="22"/>
        </w:rPr>
      </w:pPr>
    </w:p>
    <w:p w14:paraId="7DC36068" w14:textId="77777777" w:rsidR="00395B69" w:rsidRDefault="00395B69" w:rsidP="009D7B6F">
      <w:pPr>
        <w:widowControl w:val="0"/>
        <w:adjustRightInd w:val="0"/>
        <w:jc w:val="center"/>
        <w:outlineLvl w:val="0"/>
        <w:rPr>
          <w:rFonts w:ascii="Arial" w:hAnsi="Arial" w:cs="Arial"/>
          <w:b/>
          <w:bCs/>
          <w:sz w:val="18"/>
          <w:szCs w:val="24"/>
        </w:rPr>
      </w:pPr>
    </w:p>
    <w:p w14:paraId="17BE636A" w14:textId="77777777" w:rsidR="009D39B1" w:rsidRPr="009D39B1" w:rsidRDefault="009D39B1" w:rsidP="009D39B1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9D39B1">
        <w:rPr>
          <w:rFonts w:ascii="Verdana" w:hAnsi="Verdana" w:cs="Arial"/>
          <w:b/>
          <w:bCs/>
          <w:lang w:val="es-CO"/>
        </w:rPr>
        <w:t>PARTE 2</w:t>
      </w:r>
    </w:p>
    <w:p w14:paraId="7DF89AC4" w14:textId="77777777" w:rsidR="009D39B1" w:rsidRPr="009D39B1" w:rsidRDefault="009D39B1" w:rsidP="009D39B1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9D39B1">
        <w:rPr>
          <w:rFonts w:ascii="Verdana" w:hAnsi="Verdana" w:cs="Arial"/>
          <w:b/>
          <w:bCs/>
          <w:lang w:val="es-CO"/>
        </w:rPr>
        <w:t>CONTROLES DE LEY Y ASUNTOS PRUDENCIALES</w:t>
      </w:r>
    </w:p>
    <w:p w14:paraId="4556596C" w14:textId="77777777" w:rsidR="009D39B1" w:rsidRPr="009D39B1" w:rsidRDefault="009D39B1" w:rsidP="009D39B1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</w:p>
    <w:p w14:paraId="1CB166C4" w14:textId="77777777" w:rsidR="009D39B1" w:rsidRPr="009D39B1" w:rsidRDefault="009D39B1" w:rsidP="009D39B1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9D39B1">
        <w:rPr>
          <w:rFonts w:ascii="Verdana" w:hAnsi="Verdana" w:cs="Arial"/>
          <w:b/>
          <w:bCs/>
          <w:lang w:val="es-CO"/>
        </w:rPr>
        <w:t>CAPÍTULO 4</w:t>
      </w:r>
    </w:p>
    <w:p w14:paraId="5CC04192" w14:textId="77777777" w:rsidR="009D39B1" w:rsidRPr="009D39B1" w:rsidRDefault="009D39B1" w:rsidP="009D39B1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9D39B1">
        <w:rPr>
          <w:rFonts w:ascii="Verdana" w:hAnsi="Verdana" w:cs="Arial"/>
          <w:b/>
          <w:bCs/>
          <w:lang w:val="es-CO"/>
        </w:rPr>
        <w:t>RELACIÓN MÍNIMA DE SOLVENCIA Y REQUERIMIENTOS DE PATRIMONIO DE LAS SOCIEDADES FIDUCIARIAS, SOCIEDADES ADMINISTRADORAS DE FONDOS DE PENSIONES Y CESANTÍAS, SOCIEDADES COMISIONISTAS DE BOLSA DE VALORES Y SOCIEDADES ADMINISTRADORAS DE INVERSIÓN</w:t>
      </w:r>
    </w:p>
    <w:p w14:paraId="4C3F3B15" w14:textId="77777777" w:rsidR="00395B69" w:rsidRPr="009D39B1" w:rsidRDefault="00395B69" w:rsidP="009D39B1">
      <w:pPr>
        <w:widowControl w:val="0"/>
        <w:adjustRightInd w:val="0"/>
        <w:outlineLvl w:val="0"/>
        <w:rPr>
          <w:rFonts w:ascii="Verdana" w:hAnsi="Verdana" w:cs="Arial"/>
          <w:b/>
          <w:bCs/>
        </w:rPr>
      </w:pPr>
    </w:p>
    <w:p w14:paraId="5CB52ACE" w14:textId="6C8D60EE" w:rsidR="003D0DAD" w:rsidRPr="009D39B1" w:rsidRDefault="003D0DAD" w:rsidP="009D39B1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</w:rPr>
      </w:pPr>
      <w:r w:rsidRPr="009D39B1">
        <w:rPr>
          <w:rFonts w:ascii="Verdana" w:hAnsi="Verdana" w:cs="Arial"/>
          <w:b/>
          <w:bCs/>
        </w:rPr>
        <w:t xml:space="preserve">ANEXO </w:t>
      </w:r>
      <w:r w:rsidR="0022165F" w:rsidRPr="009D39B1">
        <w:rPr>
          <w:rFonts w:ascii="Verdana" w:hAnsi="Verdana" w:cs="Arial"/>
          <w:b/>
          <w:bCs/>
        </w:rPr>
        <w:t>1</w:t>
      </w:r>
    </w:p>
    <w:p w14:paraId="57733233" w14:textId="7F0D0913" w:rsidR="003D0DAD" w:rsidRPr="009D39B1" w:rsidRDefault="000B1B62" w:rsidP="009D7B6F">
      <w:pPr>
        <w:pStyle w:val="Textoindependiente"/>
        <w:jc w:val="center"/>
        <w:rPr>
          <w:rFonts w:ascii="Verdana" w:hAnsi="Verdana"/>
          <w:b/>
          <w:bCs/>
          <w:sz w:val="20"/>
        </w:rPr>
      </w:pPr>
      <w:r w:rsidRPr="009D39B1">
        <w:rPr>
          <w:rFonts w:ascii="Verdana" w:hAnsi="Verdana"/>
          <w:b/>
          <w:bCs/>
          <w:sz w:val="20"/>
          <w:lang w:val="es-ES_tradnl"/>
        </w:rPr>
        <w:t>INSTRUCCIONES</w:t>
      </w:r>
      <w:r w:rsidR="00F41AE0" w:rsidRPr="009D39B1">
        <w:rPr>
          <w:rFonts w:ascii="Verdana" w:hAnsi="Verdana"/>
          <w:b/>
          <w:bCs/>
          <w:sz w:val="20"/>
          <w:lang w:val="es-ES_tradnl"/>
        </w:rPr>
        <w:t xml:space="preserve"> PARA SOLICITAR </w:t>
      </w:r>
      <w:r w:rsidR="003D0DAD" w:rsidRPr="009D39B1">
        <w:rPr>
          <w:rFonts w:ascii="Verdana" w:hAnsi="Verdana"/>
          <w:b/>
          <w:bCs/>
          <w:sz w:val="20"/>
          <w:lang w:val="es-ES_tradnl"/>
        </w:rPr>
        <w:t>LA CLASIFICACIÓN DE LOS INSTRUMENTOS DE CAPITAL</w:t>
      </w:r>
      <w:r w:rsidR="005204A7" w:rsidRPr="009D39B1">
        <w:rPr>
          <w:rFonts w:ascii="Verdana" w:hAnsi="Verdana"/>
          <w:b/>
          <w:bCs/>
          <w:sz w:val="20"/>
          <w:lang w:val="es-ES_tradnl"/>
        </w:rPr>
        <w:t xml:space="preserve"> </w:t>
      </w:r>
      <w:r w:rsidR="00583F92" w:rsidRPr="009D39B1">
        <w:rPr>
          <w:rFonts w:ascii="Verdana" w:hAnsi="Verdana"/>
          <w:b/>
          <w:bCs/>
          <w:sz w:val="20"/>
          <w:lang w:val="es-ES_tradnl"/>
        </w:rPr>
        <w:t>EN EL PATRIMONIO TÉCNICO</w:t>
      </w:r>
    </w:p>
    <w:p w14:paraId="7959B720" w14:textId="77777777" w:rsidR="003D0DAD" w:rsidRPr="009D39B1" w:rsidRDefault="003D0DAD" w:rsidP="009D7B6F">
      <w:pPr>
        <w:widowControl w:val="0"/>
        <w:adjustRightInd w:val="0"/>
        <w:jc w:val="both"/>
        <w:rPr>
          <w:rFonts w:ascii="Verdana" w:hAnsi="Verdana" w:cs="Arial"/>
          <w:lang w:val="es-CO"/>
        </w:rPr>
      </w:pPr>
    </w:p>
    <w:p w14:paraId="01D33659" w14:textId="24A2FE96" w:rsidR="003D0DAD" w:rsidRPr="009D39B1" w:rsidRDefault="005F6F6D" w:rsidP="009D7B6F">
      <w:pPr>
        <w:widowControl w:val="0"/>
        <w:adjustRightInd w:val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</w:t>
      </w:r>
      <w:r w:rsidR="002625A4">
        <w:rPr>
          <w:rFonts w:ascii="Verdana" w:hAnsi="Verdana" w:cs="Arial"/>
        </w:rPr>
        <w:t>4.A1.1.</w:t>
      </w:r>
    </w:p>
    <w:p w14:paraId="1ED8A137" w14:textId="3BD6822D" w:rsidR="00F54755" w:rsidRPr="009D39B1" w:rsidRDefault="00F54755" w:rsidP="009D7B6F">
      <w:pPr>
        <w:pStyle w:val="Textoindependiente"/>
        <w:tabs>
          <w:tab w:val="left" w:pos="0"/>
        </w:tabs>
        <w:rPr>
          <w:rFonts w:ascii="Verdana" w:hAnsi="Verdana"/>
          <w:sz w:val="20"/>
          <w:lang w:val="es-ES"/>
        </w:rPr>
      </w:pPr>
      <w:r w:rsidRPr="009D39B1">
        <w:rPr>
          <w:rFonts w:ascii="Verdana" w:hAnsi="Verdana" w:cs="Arial"/>
          <w:sz w:val="20"/>
        </w:rPr>
        <w:t xml:space="preserve">Las entidades de las que trata </w:t>
      </w:r>
      <w:r w:rsidR="00F20190" w:rsidRPr="009D39B1">
        <w:rPr>
          <w:rFonts w:ascii="Verdana" w:hAnsi="Verdana" w:cs="Arial"/>
          <w:sz w:val="20"/>
        </w:rPr>
        <w:t>este</w:t>
      </w:r>
      <w:r w:rsidRPr="009D39B1">
        <w:rPr>
          <w:rFonts w:ascii="Verdana" w:hAnsi="Verdana" w:cs="Arial"/>
          <w:sz w:val="20"/>
        </w:rPr>
        <w:t xml:space="preserve"> Capítulo</w:t>
      </w:r>
      <w:r w:rsidRPr="009D39B1">
        <w:rPr>
          <w:rFonts w:ascii="Verdana" w:hAnsi="Verdana"/>
          <w:sz w:val="20"/>
          <w:lang w:val="es-ES"/>
        </w:rPr>
        <w:t xml:space="preserve"> deben presentar ante la</w:t>
      </w:r>
      <w:r w:rsidR="00BE560A" w:rsidRPr="009D39B1">
        <w:rPr>
          <w:rFonts w:ascii="Verdana" w:hAnsi="Verdana"/>
          <w:sz w:val="20"/>
          <w:lang w:val="es-ES"/>
        </w:rPr>
        <w:t xml:space="preserve"> Superintendencia</w:t>
      </w:r>
      <w:r w:rsidRPr="009D39B1">
        <w:rPr>
          <w:rFonts w:ascii="Verdana" w:hAnsi="Verdana"/>
          <w:sz w:val="20"/>
          <w:lang w:val="es-ES"/>
        </w:rPr>
        <w:t xml:space="preserve"> Financiera de Colombia (SFC) la solicitud de clasificación de los instrumentos de</w:t>
      </w:r>
      <w:r w:rsidR="002551C2" w:rsidRPr="009D39B1">
        <w:rPr>
          <w:rFonts w:ascii="Verdana" w:hAnsi="Verdana"/>
          <w:sz w:val="20"/>
          <w:lang w:val="es-ES"/>
        </w:rPr>
        <w:t>l</w:t>
      </w:r>
      <w:r w:rsidRPr="009D39B1">
        <w:rPr>
          <w:rFonts w:ascii="Verdana" w:hAnsi="Verdana"/>
          <w:sz w:val="20"/>
          <w:lang w:val="es-ES"/>
        </w:rPr>
        <w:t xml:space="preserve"> </w:t>
      </w:r>
      <w:r w:rsidR="00B77759" w:rsidRPr="009D39B1">
        <w:rPr>
          <w:rFonts w:ascii="Verdana" w:hAnsi="Verdana"/>
          <w:sz w:val="20"/>
          <w:lang w:val="es-ES"/>
        </w:rPr>
        <w:t>Patrimonio</w:t>
      </w:r>
      <w:r w:rsidRPr="009D39B1">
        <w:rPr>
          <w:rFonts w:ascii="Verdana" w:hAnsi="Verdana"/>
          <w:sz w:val="20"/>
          <w:lang w:val="es-ES"/>
        </w:rPr>
        <w:t xml:space="preserve"> </w:t>
      </w:r>
      <w:r w:rsidR="00B77759" w:rsidRPr="009D39B1">
        <w:rPr>
          <w:rFonts w:ascii="Verdana" w:hAnsi="Verdana"/>
          <w:sz w:val="20"/>
          <w:lang w:val="es-ES"/>
        </w:rPr>
        <w:t>B</w:t>
      </w:r>
      <w:r w:rsidR="002551C2" w:rsidRPr="009D39B1">
        <w:rPr>
          <w:rFonts w:ascii="Verdana" w:hAnsi="Verdana"/>
          <w:sz w:val="20"/>
          <w:lang w:val="es-ES"/>
        </w:rPr>
        <w:t xml:space="preserve">ásico </w:t>
      </w:r>
      <w:r w:rsidR="00B77759" w:rsidRPr="009D39B1">
        <w:rPr>
          <w:rFonts w:ascii="Verdana" w:hAnsi="Verdana"/>
          <w:sz w:val="20"/>
          <w:lang w:val="es-ES"/>
        </w:rPr>
        <w:t>(PB)</w:t>
      </w:r>
      <w:r w:rsidR="002551C2" w:rsidRPr="009D39B1">
        <w:rPr>
          <w:rFonts w:ascii="Verdana" w:hAnsi="Verdana"/>
          <w:sz w:val="20"/>
          <w:lang w:val="es-ES"/>
        </w:rPr>
        <w:t xml:space="preserve"> y del </w:t>
      </w:r>
      <w:r w:rsidR="00B77759" w:rsidRPr="009D39B1">
        <w:rPr>
          <w:rFonts w:ascii="Verdana" w:hAnsi="Verdana"/>
          <w:sz w:val="20"/>
          <w:lang w:val="es-ES"/>
        </w:rPr>
        <w:t>Patrimonio</w:t>
      </w:r>
      <w:r w:rsidR="002551C2" w:rsidRPr="009D39B1">
        <w:rPr>
          <w:rFonts w:ascii="Verdana" w:hAnsi="Verdana"/>
          <w:sz w:val="20"/>
          <w:lang w:val="es-ES"/>
        </w:rPr>
        <w:t xml:space="preserve"> </w:t>
      </w:r>
      <w:r w:rsidR="00B77759" w:rsidRPr="009D39B1">
        <w:rPr>
          <w:rFonts w:ascii="Verdana" w:hAnsi="Verdana"/>
          <w:sz w:val="20"/>
          <w:lang w:val="es-ES"/>
        </w:rPr>
        <w:t>A</w:t>
      </w:r>
      <w:r w:rsidR="002551C2" w:rsidRPr="009D39B1">
        <w:rPr>
          <w:rFonts w:ascii="Verdana" w:hAnsi="Verdana"/>
          <w:sz w:val="20"/>
          <w:lang w:val="es-ES"/>
        </w:rPr>
        <w:t xml:space="preserve">dicional </w:t>
      </w:r>
      <w:r w:rsidR="00B77759" w:rsidRPr="009D39B1">
        <w:rPr>
          <w:rFonts w:ascii="Verdana" w:hAnsi="Verdana"/>
          <w:sz w:val="20"/>
          <w:lang w:val="es-ES"/>
        </w:rPr>
        <w:t>(PA)</w:t>
      </w:r>
      <w:r w:rsidR="00C84C82" w:rsidRPr="009D39B1">
        <w:rPr>
          <w:rFonts w:ascii="Verdana" w:hAnsi="Verdana"/>
          <w:sz w:val="20"/>
          <w:lang w:val="es-ES"/>
        </w:rPr>
        <w:t xml:space="preserve"> </w:t>
      </w:r>
      <w:r w:rsidR="001F3B40" w:rsidRPr="009D39B1">
        <w:rPr>
          <w:rFonts w:ascii="Verdana" w:hAnsi="Verdana"/>
          <w:sz w:val="20"/>
          <w:lang w:val="es-ES"/>
        </w:rPr>
        <w:t>a los que hace</w:t>
      </w:r>
      <w:r w:rsidR="00DA7DE8" w:rsidRPr="009D39B1">
        <w:rPr>
          <w:rFonts w:ascii="Verdana" w:hAnsi="Verdana"/>
          <w:sz w:val="20"/>
          <w:lang w:val="es-ES"/>
        </w:rPr>
        <w:t>n</w:t>
      </w:r>
      <w:r w:rsidR="001F3B40" w:rsidRPr="009D39B1">
        <w:rPr>
          <w:rFonts w:ascii="Verdana" w:hAnsi="Verdana"/>
          <w:sz w:val="20"/>
          <w:lang w:val="es-ES"/>
        </w:rPr>
        <w:t xml:space="preserve"> referencia </w:t>
      </w:r>
      <w:r w:rsidR="00265D5C" w:rsidRPr="009D39B1">
        <w:rPr>
          <w:rFonts w:ascii="Verdana" w:hAnsi="Verdana"/>
          <w:sz w:val="20"/>
          <w:lang w:val="es-ES"/>
        </w:rPr>
        <w:t>los</w:t>
      </w:r>
      <w:r w:rsidR="001F3B40" w:rsidRPr="009D39B1">
        <w:rPr>
          <w:rFonts w:ascii="Verdana" w:hAnsi="Verdana"/>
          <w:sz w:val="20"/>
          <w:lang w:val="es-ES"/>
        </w:rPr>
        <w:t xml:space="preserve"> </w:t>
      </w:r>
      <w:r w:rsidR="00642EDD" w:rsidRPr="009D39B1">
        <w:rPr>
          <w:rFonts w:ascii="Verdana" w:hAnsi="Verdana"/>
          <w:sz w:val="20"/>
          <w:lang w:val="es-ES"/>
        </w:rPr>
        <w:t>artículos</w:t>
      </w:r>
      <w:r w:rsidR="003B1253" w:rsidRPr="009D39B1">
        <w:rPr>
          <w:rFonts w:ascii="Verdana" w:hAnsi="Verdana"/>
          <w:sz w:val="20"/>
          <w:lang w:val="es-ES"/>
        </w:rPr>
        <w:t xml:space="preserve"> </w:t>
      </w:r>
      <w:r w:rsidR="006A7E6C" w:rsidRPr="009D39B1">
        <w:rPr>
          <w:rFonts w:ascii="Verdana" w:hAnsi="Verdana"/>
          <w:sz w:val="20"/>
          <w:lang w:val="es-ES"/>
        </w:rPr>
        <w:t>2.5.3.1.2</w:t>
      </w:r>
      <w:r w:rsidR="000005AB" w:rsidRPr="009D39B1">
        <w:rPr>
          <w:rFonts w:ascii="Verdana" w:hAnsi="Verdana"/>
          <w:sz w:val="20"/>
          <w:lang w:val="es-ES"/>
        </w:rPr>
        <w:t>,</w:t>
      </w:r>
      <w:r w:rsidR="006A7E6C" w:rsidRPr="009D39B1">
        <w:rPr>
          <w:rFonts w:ascii="Verdana" w:hAnsi="Verdana"/>
          <w:sz w:val="20"/>
          <w:lang w:val="es-ES"/>
        </w:rPr>
        <w:t xml:space="preserve"> 2.5.3.1.3</w:t>
      </w:r>
      <w:r w:rsidR="0064509C" w:rsidRPr="009D39B1">
        <w:rPr>
          <w:rFonts w:ascii="Verdana" w:hAnsi="Verdana"/>
          <w:sz w:val="20"/>
          <w:lang w:val="es-ES"/>
        </w:rPr>
        <w:t>,</w:t>
      </w:r>
      <w:r w:rsidR="00DC342B" w:rsidRPr="009D39B1">
        <w:rPr>
          <w:rFonts w:ascii="Verdana" w:hAnsi="Verdana"/>
          <w:sz w:val="20"/>
          <w:lang w:val="es-ES"/>
        </w:rPr>
        <w:t xml:space="preserve"> </w:t>
      </w:r>
      <w:r w:rsidR="00FE336D" w:rsidRPr="009D39B1">
        <w:rPr>
          <w:rFonts w:ascii="Verdana" w:hAnsi="Verdana"/>
          <w:sz w:val="20"/>
          <w:lang w:val="es-ES"/>
        </w:rPr>
        <w:t>2.6.1.1.3</w:t>
      </w:r>
      <w:r w:rsidR="000005AB" w:rsidRPr="009D39B1">
        <w:rPr>
          <w:rFonts w:ascii="Verdana" w:hAnsi="Verdana"/>
          <w:sz w:val="20"/>
          <w:lang w:val="es-ES"/>
        </w:rPr>
        <w:t xml:space="preserve">, </w:t>
      </w:r>
      <w:r w:rsidR="00FE336D" w:rsidRPr="009D39B1">
        <w:rPr>
          <w:rFonts w:ascii="Verdana" w:hAnsi="Verdana"/>
          <w:sz w:val="20"/>
          <w:lang w:val="es-ES"/>
        </w:rPr>
        <w:t>2.6.1.1.4</w:t>
      </w:r>
      <w:r w:rsidR="0064509C" w:rsidRPr="009D39B1">
        <w:rPr>
          <w:rFonts w:ascii="Verdana" w:hAnsi="Verdana"/>
          <w:sz w:val="20"/>
          <w:lang w:val="es-ES"/>
        </w:rPr>
        <w:t>,</w:t>
      </w:r>
      <w:r w:rsidR="00FE336D" w:rsidRPr="009D39B1">
        <w:rPr>
          <w:rFonts w:ascii="Verdana" w:hAnsi="Verdana"/>
          <w:sz w:val="20"/>
          <w:lang w:val="es-ES"/>
        </w:rPr>
        <w:t xml:space="preserve"> 2.9.1.1.3</w:t>
      </w:r>
      <w:r w:rsidR="00E40362" w:rsidRPr="009D39B1">
        <w:rPr>
          <w:rFonts w:ascii="Verdana" w:hAnsi="Verdana"/>
          <w:sz w:val="20"/>
          <w:lang w:val="es-ES"/>
        </w:rPr>
        <w:t xml:space="preserve"> y</w:t>
      </w:r>
      <w:r w:rsidR="00FE336D" w:rsidRPr="009D39B1">
        <w:rPr>
          <w:rFonts w:ascii="Verdana" w:hAnsi="Verdana"/>
          <w:sz w:val="20"/>
          <w:lang w:val="es-ES"/>
        </w:rPr>
        <w:t xml:space="preserve"> 2.9.1.1.4 </w:t>
      </w:r>
      <w:r w:rsidR="00DC342B" w:rsidRPr="009D39B1">
        <w:rPr>
          <w:rFonts w:ascii="Verdana" w:hAnsi="Verdana"/>
          <w:sz w:val="20"/>
          <w:lang w:val="es-ES"/>
        </w:rPr>
        <w:t>del Decreto 2555 de 2010</w:t>
      </w:r>
      <w:r w:rsidR="00CE5B01" w:rsidRPr="009D39B1">
        <w:rPr>
          <w:rFonts w:ascii="Verdana" w:hAnsi="Verdana"/>
          <w:sz w:val="20"/>
          <w:lang w:val="es-ES"/>
        </w:rPr>
        <w:t xml:space="preserve"> o demás normas que lo modifiquen o sustituyan</w:t>
      </w:r>
      <w:r w:rsidR="00BC39D1" w:rsidRPr="009D39B1">
        <w:rPr>
          <w:rFonts w:ascii="Verdana" w:hAnsi="Verdana"/>
          <w:sz w:val="20"/>
          <w:lang w:val="es-ES"/>
        </w:rPr>
        <w:t xml:space="preserve"> </w:t>
      </w:r>
      <w:r w:rsidR="004D52C6" w:rsidRPr="009D39B1">
        <w:rPr>
          <w:rFonts w:ascii="Verdana" w:hAnsi="Verdana"/>
          <w:sz w:val="20"/>
          <w:lang w:val="es-ES"/>
        </w:rPr>
        <w:t>p</w:t>
      </w:r>
      <w:r w:rsidR="006A7E6C" w:rsidRPr="009D39B1">
        <w:rPr>
          <w:rFonts w:ascii="Verdana" w:hAnsi="Verdana"/>
          <w:sz w:val="20"/>
          <w:lang w:val="es-ES"/>
        </w:rPr>
        <w:t xml:space="preserve">ara </w:t>
      </w:r>
      <w:r w:rsidR="00301BAA" w:rsidRPr="009D39B1">
        <w:rPr>
          <w:rFonts w:ascii="Verdana" w:hAnsi="Verdana"/>
          <w:sz w:val="20"/>
          <w:lang w:val="es-ES"/>
        </w:rPr>
        <w:t xml:space="preserve">las </w:t>
      </w:r>
      <w:r w:rsidR="006A7E6C" w:rsidRPr="009D39B1">
        <w:rPr>
          <w:rFonts w:ascii="Verdana" w:hAnsi="Verdana"/>
          <w:sz w:val="20"/>
          <w:lang w:val="es-ES"/>
        </w:rPr>
        <w:t>SF</w:t>
      </w:r>
      <w:r w:rsidR="00301BAA" w:rsidRPr="009D39B1">
        <w:rPr>
          <w:rFonts w:ascii="Verdana" w:hAnsi="Verdana"/>
          <w:sz w:val="20"/>
          <w:lang w:val="es-ES"/>
        </w:rPr>
        <w:t xml:space="preserve">, </w:t>
      </w:r>
      <w:r w:rsidR="00CE1EDB" w:rsidRPr="009D39B1">
        <w:rPr>
          <w:rFonts w:ascii="Verdana" w:hAnsi="Verdana"/>
          <w:sz w:val="20"/>
          <w:lang w:val="es-ES"/>
        </w:rPr>
        <w:t>AFP</w:t>
      </w:r>
      <w:r w:rsidR="00350FEA" w:rsidRPr="009D39B1">
        <w:rPr>
          <w:rFonts w:ascii="Verdana" w:hAnsi="Verdana"/>
          <w:sz w:val="20"/>
          <w:lang w:val="es-ES"/>
        </w:rPr>
        <w:t>,</w:t>
      </w:r>
      <w:r w:rsidR="00B05AB4" w:rsidRPr="009D39B1">
        <w:rPr>
          <w:rFonts w:ascii="Verdana" w:hAnsi="Verdana"/>
          <w:sz w:val="20"/>
          <w:lang w:val="es-ES"/>
        </w:rPr>
        <w:t xml:space="preserve"> SCBV </w:t>
      </w:r>
      <w:r w:rsidR="00DF5C4F" w:rsidRPr="009D39B1">
        <w:rPr>
          <w:rFonts w:ascii="Verdana" w:hAnsi="Verdana"/>
          <w:sz w:val="20"/>
          <w:lang w:val="es-ES"/>
        </w:rPr>
        <w:t>y</w:t>
      </w:r>
      <w:r w:rsidR="00B05AB4" w:rsidRPr="009D39B1">
        <w:rPr>
          <w:rFonts w:ascii="Verdana" w:hAnsi="Verdana"/>
          <w:sz w:val="20"/>
          <w:lang w:val="es-ES"/>
        </w:rPr>
        <w:t xml:space="preserve"> SAI</w:t>
      </w:r>
      <w:r w:rsidR="00301BAA" w:rsidRPr="009D39B1">
        <w:rPr>
          <w:rFonts w:ascii="Verdana" w:hAnsi="Verdana"/>
          <w:sz w:val="20"/>
          <w:lang w:val="es-ES"/>
        </w:rPr>
        <w:t>, según el cas</w:t>
      </w:r>
      <w:r w:rsidR="001D2D84" w:rsidRPr="009D39B1">
        <w:rPr>
          <w:rFonts w:ascii="Verdana" w:hAnsi="Verdana"/>
          <w:sz w:val="20"/>
          <w:lang w:val="es-ES"/>
        </w:rPr>
        <w:t>o</w:t>
      </w:r>
      <w:r w:rsidRPr="009D39B1">
        <w:rPr>
          <w:rFonts w:ascii="Verdana" w:hAnsi="Verdana"/>
          <w:sz w:val="20"/>
          <w:lang w:val="es-ES"/>
        </w:rPr>
        <w:t>.</w:t>
      </w:r>
    </w:p>
    <w:p w14:paraId="3B76E780" w14:textId="77777777" w:rsidR="005E705A" w:rsidRDefault="005E705A" w:rsidP="009D7B6F">
      <w:pPr>
        <w:pStyle w:val="Textoindependiente"/>
        <w:rPr>
          <w:rFonts w:ascii="Verdana" w:hAnsi="Verdana"/>
          <w:sz w:val="20"/>
          <w:lang w:val="es-ES"/>
        </w:rPr>
      </w:pPr>
    </w:p>
    <w:p w14:paraId="52647568" w14:textId="25400F8D" w:rsidR="00364243" w:rsidRPr="00E10090" w:rsidRDefault="00364243" w:rsidP="00E10090">
      <w:pPr>
        <w:widowControl w:val="0"/>
        <w:adjustRightInd w:val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2.4.A1.</w:t>
      </w:r>
      <w:r w:rsidR="00E10090">
        <w:rPr>
          <w:rFonts w:ascii="Verdana" w:hAnsi="Verdana" w:cs="Arial"/>
        </w:rPr>
        <w:t>2</w:t>
      </w:r>
      <w:r>
        <w:rPr>
          <w:rFonts w:ascii="Verdana" w:hAnsi="Verdana" w:cs="Arial"/>
        </w:rPr>
        <w:t>.</w:t>
      </w:r>
    </w:p>
    <w:p w14:paraId="5810D206" w14:textId="1F336DD4" w:rsidR="003D0DAD" w:rsidRPr="009D39B1" w:rsidRDefault="005E705A" w:rsidP="009D7B6F">
      <w:pPr>
        <w:pStyle w:val="Textoindependiente"/>
        <w:rPr>
          <w:rFonts w:ascii="Verdana" w:hAnsi="Verdana"/>
          <w:sz w:val="20"/>
          <w:lang w:val="es-ES"/>
        </w:rPr>
      </w:pPr>
      <w:r w:rsidRPr="009D39B1">
        <w:rPr>
          <w:rFonts w:ascii="Verdana" w:hAnsi="Verdana"/>
          <w:sz w:val="20"/>
          <w:lang w:val="es-ES"/>
        </w:rPr>
        <w:t xml:space="preserve">Esta solicitud se </w:t>
      </w:r>
      <w:r w:rsidR="003D0DAD" w:rsidRPr="009D39B1">
        <w:rPr>
          <w:rFonts w:ascii="Verdana" w:hAnsi="Verdana"/>
          <w:sz w:val="20"/>
          <w:lang w:val="es-ES"/>
        </w:rPr>
        <w:t xml:space="preserve">debe remitir </w:t>
      </w:r>
      <w:r w:rsidR="00F51486" w:rsidRPr="009D39B1">
        <w:rPr>
          <w:rFonts w:ascii="Verdana" w:hAnsi="Verdana"/>
          <w:sz w:val="20"/>
          <w:lang w:val="es-ES"/>
        </w:rPr>
        <w:t>a la Delegatura</w:t>
      </w:r>
      <w:r w:rsidR="003A7E04" w:rsidRPr="009D39B1">
        <w:rPr>
          <w:rFonts w:ascii="Verdana" w:hAnsi="Verdana"/>
          <w:sz w:val="20"/>
          <w:lang w:val="es-ES"/>
        </w:rPr>
        <w:t xml:space="preserve"> </w:t>
      </w:r>
      <w:r w:rsidR="0087400E" w:rsidRPr="009D39B1">
        <w:rPr>
          <w:rFonts w:ascii="Verdana" w:hAnsi="Verdana"/>
          <w:sz w:val="20"/>
          <w:lang w:val="es-ES"/>
        </w:rPr>
        <w:t>para</w:t>
      </w:r>
      <w:r w:rsidR="006718F5" w:rsidRPr="009D39B1">
        <w:rPr>
          <w:rFonts w:ascii="Verdana" w:hAnsi="Verdana"/>
          <w:sz w:val="20"/>
          <w:lang w:val="es-ES"/>
        </w:rPr>
        <w:t xml:space="preserve"> </w:t>
      </w:r>
      <w:r w:rsidR="008809F7" w:rsidRPr="009D39B1">
        <w:rPr>
          <w:rFonts w:ascii="Verdana" w:hAnsi="Verdana"/>
          <w:sz w:val="20"/>
          <w:lang w:val="es-ES"/>
        </w:rPr>
        <w:t>F</w:t>
      </w:r>
      <w:r w:rsidR="006718F5" w:rsidRPr="009D39B1">
        <w:rPr>
          <w:rFonts w:ascii="Verdana" w:hAnsi="Verdana"/>
          <w:sz w:val="20"/>
          <w:lang w:val="es-ES"/>
        </w:rPr>
        <w:t>iduciarias</w:t>
      </w:r>
      <w:r w:rsidR="008809F7" w:rsidRPr="009D39B1">
        <w:rPr>
          <w:rFonts w:ascii="Verdana" w:hAnsi="Verdana"/>
          <w:sz w:val="20"/>
          <w:lang w:val="es-ES"/>
        </w:rPr>
        <w:t xml:space="preserve">, </w:t>
      </w:r>
      <w:r w:rsidR="00FB2306" w:rsidRPr="009D39B1">
        <w:rPr>
          <w:rFonts w:ascii="Verdana" w:hAnsi="Verdana"/>
          <w:sz w:val="20"/>
          <w:lang w:val="es-ES"/>
        </w:rPr>
        <w:t>Delegatura para Pensiones</w:t>
      </w:r>
      <w:r w:rsidR="0087400E" w:rsidRPr="009D39B1">
        <w:rPr>
          <w:rFonts w:ascii="Verdana" w:hAnsi="Verdana"/>
          <w:sz w:val="20"/>
          <w:lang w:val="es-ES"/>
        </w:rPr>
        <w:t xml:space="preserve"> </w:t>
      </w:r>
      <w:r w:rsidR="008177EE" w:rsidRPr="009D39B1">
        <w:rPr>
          <w:rFonts w:ascii="Verdana" w:hAnsi="Verdana"/>
          <w:sz w:val="20"/>
          <w:lang w:val="es-ES"/>
        </w:rPr>
        <w:t xml:space="preserve">o Delegatura para Intermediarios de Valores, según </w:t>
      </w:r>
      <w:r w:rsidR="00C504A8" w:rsidRPr="009D39B1">
        <w:rPr>
          <w:rFonts w:ascii="Verdana" w:hAnsi="Verdana"/>
          <w:sz w:val="20"/>
          <w:lang w:val="es-ES"/>
        </w:rPr>
        <w:t>corresponda</w:t>
      </w:r>
      <w:r w:rsidR="003A7E04" w:rsidRPr="009D39B1">
        <w:rPr>
          <w:rFonts w:ascii="Verdana" w:hAnsi="Verdana"/>
          <w:sz w:val="20"/>
          <w:lang w:val="es-ES"/>
        </w:rPr>
        <w:t xml:space="preserve">, </w:t>
      </w:r>
      <w:r w:rsidR="001014C1" w:rsidRPr="009D39B1">
        <w:rPr>
          <w:rFonts w:ascii="Verdana" w:hAnsi="Verdana"/>
          <w:sz w:val="20"/>
          <w:lang w:val="es-ES"/>
        </w:rPr>
        <w:t xml:space="preserve">mediante </w:t>
      </w:r>
      <w:r w:rsidR="003D0DAD" w:rsidRPr="009D39B1">
        <w:rPr>
          <w:rFonts w:ascii="Verdana" w:hAnsi="Verdana"/>
          <w:sz w:val="20"/>
          <w:lang w:val="es-ES"/>
        </w:rPr>
        <w:t>una comunicación firmada por el rep</w:t>
      </w:r>
      <w:r w:rsidR="00F51486" w:rsidRPr="009D39B1">
        <w:rPr>
          <w:rFonts w:ascii="Verdana" w:hAnsi="Verdana"/>
          <w:sz w:val="20"/>
          <w:lang w:val="es-ES"/>
        </w:rPr>
        <w:t>resentante legal de la entidad,</w:t>
      </w:r>
      <w:r w:rsidR="003D0DAD" w:rsidRPr="009D39B1">
        <w:rPr>
          <w:rFonts w:ascii="Verdana" w:hAnsi="Verdana"/>
          <w:sz w:val="20"/>
          <w:lang w:val="es-ES"/>
        </w:rPr>
        <w:t xml:space="preserve"> en la cual se incorpore la siguiente información para cada uno de los instrumentos: </w:t>
      </w:r>
    </w:p>
    <w:p w14:paraId="18562119" w14:textId="77777777" w:rsidR="003D0DAD" w:rsidRPr="009D39B1" w:rsidRDefault="003D0DAD" w:rsidP="009D7B6F">
      <w:pPr>
        <w:pStyle w:val="Textoindependiente"/>
        <w:rPr>
          <w:rFonts w:ascii="Verdana" w:hAnsi="Verdana"/>
          <w:sz w:val="20"/>
          <w:lang w:val="es-ES"/>
        </w:rPr>
      </w:pPr>
    </w:p>
    <w:p w14:paraId="3B408BA8" w14:textId="2DA2F2D4" w:rsidR="003D0DAD" w:rsidRPr="009D39B1" w:rsidRDefault="003D0DAD" w:rsidP="009D7B6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  <w:lang w:val="es-ES"/>
        </w:rPr>
      </w:pPr>
      <w:r w:rsidRPr="009D39B1">
        <w:rPr>
          <w:rFonts w:ascii="Verdana" w:hAnsi="Verdana"/>
          <w:sz w:val="20"/>
          <w:lang w:val="es-ES"/>
        </w:rPr>
        <w:t xml:space="preserve">Propuesta de clasificación del instrumento de capital en </w:t>
      </w:r>
      <w:r w:rsidR="008809F7" w:rsidRPr="009D39B1">
        <w:rPr>
          <w:rFonts w:ascii="Verdana" w:hAnsi="Verdana"/>
          <w:sz w:val="20"/>
          <w:lang w:val="es-ES"/>
        </w:rPr>
        <w:t xml:space="preserve">el </w:t>
      </w:r>
      <w:r w:rsidRPr="009D39B1">
        <w:rPr>
          <w:rFonts w:ascii="Verdana" w:hAnsi="Verdana"/>
          <w:sz w:val="20"/>
          <w:lang w:val="es-ES"/>
        </w:rPr>
        <w:t>P</w:t>
      </w:r>
      <w:r w:rsidR="008809F7" w:rsidRPr="009D39B1">
        <w:rPr>
          <w:rFonts w:ascii="Verdana" w:hAnsi="Verdana"/>
          <w:sz w:val="20"/>
          <w:lang w:val="es-ES"/>
        </w:rPr>
        <w:t xml:space="preserve">atrimonio </w:t>
      </w:r>
      <w:r w:rsidRPr="009D39B1">
        <w:rPr>
          <w:rFonts w:ascii="Verdana" w:hAnsi="Verdana"/>
          <w:sz w:val="20"/>
          <w:lang w:val="es-ES"/>
        </w:rPr>
        <w:t>B</w:t>
      </w:r>
      <w:r w:rsidR="008809F7" w:rsidRPr="009D39B1">
        <w:rPr>
          <w:rFonts w:ascii="Verdana" w:hAnsi="Verdana"/>
          <w:sz w:val="20"/>
          <w:lang w:val="es-ES"/>
        </w:rPr>
        <w:t>ásico (PB)</w:t>
      </w:r>
      <w:r w:rsidRPr="009D39B1">
        <w:rPr>
          <w:rFonts w:ascii="Verdana" w:hAnsi="Verdana"/>
          <w:sz w:val="20"/>
          <w:lang w:val="es-ES"/>
        </w:rPr>
        <w:t xml:space="preserve"> o </w:t>
      </w:r>
      <w:r w:rsidR="008809F7" w:rsidRPr="009D39B1">
        <w:rPr>
          <w:rFonts w:ascii="Verdana" w:hAnsi="Verdana"/>
          <w:sz w:val="20"/>
          <w:lang w:val="es-ES"/>
        </w:rPr>
        <w:t xml:space="preserve">en el </w:t>
      </w:r>
      <w:r w:rsidRPr="009D39B1">
        <w:rPr>
          <w:rFonts w:ascii="Verdana" w:hAnsi="Verdana"/>
          <w:sz w:val="20"/>
          <w:lang w:val="es-ES"/>
        </w:rPr>
        <w:t>P</w:t>
      </w:r>
      <w:r w:rsidR="008809F7" w:rsidRPr="009D39B1">
        <w:rPr>
          <w:rFonts w:ascii="Verdana" w:hAnsi="Verdana"/>
          <w:sz w:val="20"/>
          <w:lang w:val="es-ES"/>
        </w:rPr>
        <w:t>atrimonio Adicional (PA)</w:t>
      </w:r>
      <w:r w:rsidRPr="009D39B1">
        <w:rPr>
          <w:rFonts w:ascii="Verdana" w:hAnsi="Verdana"/>
          <w:sz w:val="20"/>
          <w:lang w:val="es-ES"/>
        </w:rPr>
        <w:t>.</w:t>
      </w:r>
    </w:p>
    <w:p w14:paraId="363A8220" w14:textId="77777777" w:rsidR="003D0DAD" w:rsidRPr="009D39B1" w:rsidRDefault="003D0DAD" w:rsidP="009D7B6F">
      <w:pPr>
        <w:pStyle w:val="Textoindependiente"/>
        <w:rPr>
          <w:rFonts w:ascii="Verdana" w:hAnsi="Verdana"/>
          <w:sz w:val="20"/>
          <w:lang w:val="es-ES"/>
        </w:rPr>
      </w:pPr>
    </w:p>
    <w:p w14:paraId="7D9ED425" w14:textId="16A02700" w:rsidR="003D0DAD" w:rsidRPr="0095324B" w:rsidRDefault="003D0DAD" w:rsidP="009D7B6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  <w:lang w:val="es-ES"/>
        </w:rPr>
      </w:pPr>
      <w:r w:rsidRPr="009D39B1">
        <w:rPr>
          <w:rFonts w:ascii="Verdana" w:hAnsi="Verdana"/>
          <w:sz w:val="20"/>
          <w:lang w:val="es-ES"/>
        </w:rPr>
        <w:t xml:space="preserve">Exposición de las razones que sustentan la propuesta del literal </w:t>
      </w:r>
      <w:r w:rsidR="00D4792D">
        <w:rPr>
          <w:rFonts w:ascii="Verdana" w:hAnsi="Verdana"/>
          <w:sz w:val="20"/>
          <w:lang w:val="es-ES"/>
        </w:rPr>
        <w:t>(</w:t>
      </w:r>
      <w:r w:rsidRPr="009D39B1">
        <w:rPr>
          <w:rFonts w:ascii="Verdana" w:hAnsi="Verdana"/>
          <w:sz w:val="20"/>
          <w:lang w:val="es-ES"/>
        </w:rPr>
        <w:t>a), para lo cual deben tener en cuenta el cumplimiento de los criterios señalados en los artículos 2.</w:t>
      </w:r>
      <w:r w:rsidR="003B1253" w:rsidRPr="009D39B1">
        <w:rPr>
          <w:rFonts w:ascii="Verdana" w:hAnsi="Verdana"/>
          <w:sz w:val="20"/>
          <w:lang w:val="es-ES"/>
        </w:rPr>
        <w:t>5.3.1.3., 2.6.1.1.4.</w:t>
      </w:r>
      <w:r w:rsidR="00D91557" w:rsidRPr="009D39B1">
        <w:rPr>
          <w:rFonts w:ascii="Verdana" w:hAnsi="Verdana"/>
          <w:sz w:val="20"/>
          <w:lang w:val="es-ES"/>
        </w:rPr>
        <w:t xml:space="preserve"> y </w:t>
      </w:r>
      <w:r w:rsidR="003B1253" w:rsidRPr="009D39B1">
        <w:rPr>
          <w:rFonts w:ascii="Verdana" w:hAnsi="Verdana"/>
          <w:sz w:val="20"/>
          <w:lang w:val="es-ES"/>
        </w:rPr>
        <w:t>2.9.1.1.4</w:t>
      </w:r>
      <w:r w:rsidRPr="009D39B1">
        <w:rPr>
          <w:rFonts w:ascii="Verdana" w:hAnsi="Verdana"/>
          <w:sz w:val="20"/>
          <w:lang w:val="es-ES"/>
        </w:rPr>
        <w:t>.</w:t>
      </w:r>
      <w:r w:rsidR="00C75DAF" w:rsidRPr="009D39B1">
        <w:rPr>
          <w:rFonts w:ascii="Verdana" w:hAnsi="Verdana"/>
          <w:sz w:val="20"/>
          <w:lang w:val="es-ES"/>
        </w:rPr>
        <w:t xml:space="preserve"> del Decreto 2555 de 2010</w:t>
      </w:r>
      <w:r w:rsidR="00C504A8" w:rsidRPr="009D39B1">
        <w:rPr>
          <w:rFonts w:ascii="Verdana" w:hAnsi="Verdana"/>
          <w:sz w:val="20"/>
          <w:lang w:val="es-ES"/>
        </w:rPr>
        <w:t xml:space="preserve"> o demás normas que lo modifiquen o sustituyan</w:t>
      </w:r>
      <w:r w:rsidR="00C75DAF" w:rsidRPr="009D39B1">
        <w:rPr>
          <w:rFonts w:ascii="Verdana" w:hAnsi="Verdana"/>
          <w:sz w:val="20"/>
          <w:lang w:val="es-ES"/>
        </w:rPr>
        <w:t xml:space="preserve">, </w:t>
      </w:r>
      <w:r w:rsidR="00C75DAF" w:rsidRPr="0095324B">
        <w:rPr>
          <w:rFonts w:ascii="Verdana" w:hAnsi="Verdana"/>
          <w:sz w:val="20"/>
          <w:lang w:val="es-ES"/>
        </w:rPr>
        <w:t>así como lo</w:t>
      </w:r>
      <w:r w:rsidR="0085349A" w:rsidRPr="0095324B">
        <w:rPr>
          <w:rFonts w:ascii="Verdana" w:hAnsi="Verdana"/>
          <w:sz w:val="20"/>
          <w:lang w:val="es-ES"/>
        </w:rPr>
        <w:t xml:space="preserve">s previstos en </w:t>
      </w:r>
      <w:r w:rsidR="00E43625" w:rsidRPr="0095324B">
        <w:rPr>
          <w:rFonts w:ascii="Verdana" w:hAnsi="Verdana"/>
          <w:sz w:val="20"/>
          <w:lang w:val="es-ES"/>
        </w:rPr>
        <w:t xml:space="preserve">las secciones 2, 3 y 4 del capítulo 4 de </w:t>
      </w:r>
      <w:r w:rsidR="0095324B" w:rsidRPr="0095324B">
        <w:rPr>
          <w:rFonts w:ascii="Verdana" w:hAnsi="Verdana"/>
          <w:sz w:val="20"/>
          <w:lang w:val="es-ES"/>
        </w:rPr>
        <w:t>la parte</w:t>
      </w:r>
      <w:r w:rsidR="005E180C" w:rsidRPr="0095324B">
        <w:rPr>
          <w:rFonts w:ascii="Verdana" w:hAnsi="Verdana"/>
          <w:sz w:val="20"/>
          <w:lang w:val="es-ES"/>
        </w:rPr>
        <w:t xml:space="preserve"> </w:t>
      </w:r>
      <w:r w:rsidR="00825C10" w:rsidRPr="0095324B">
        <w:rPr>
          <w:rFonts w:ascii="Verdana" w:hAnsi="Verdana"/>
          <w:sz w:val="20"/>
          <w:lang w:val="es-ES"/>
        </w:rPr>
        <w:t>2</w:t>
      </w:r>
      <w:r w:rsidR="0095324B" w:rsidRPr="0095324B">
        <w:rPr>
          <w:rFonts w:ascii="Verdana" w:hAnsi="Verdana"/>
          <w:sz w:val="20"/>
          <w:lang w:val="es-ES"/>
        </w:rPr>
        <w:t xml:space="preserve"> de la Circular Básica de Riesgos, Asuntos Prudenciales e Información Financiera (CBRAPIF)</w:t>
      </w:r>
      <w:r w:rsidR="00C75DAF" w:rsidRPr="0095324B">
        <w:rPr>
          <w:rFonts w:ascii="Verdana" w:hAnsi="Verdana"/>
          <w:sz w:val="20"/>
          <w:lang w:val="es-ES"/>
        </w:rPr>
        <w:t>.</w:t>
      </w:r>
    </w:p>
    <w:p w14:paraId="513D9D6E" w14:textId="77777777" w:rsidR="003D0DAD" w:rsidRPr="009D39B1" w:rsidRDefault="003D0DAD" w:rsidP="009D7B6F">
      <w:pPr>
        <w:pStyle w:val="Textoindependiente"/>
        <w:rPr>
          <w:rFonts w:ascii="Verdana" w:hAnsi="Verdana"/>
          <w:sz w:val="20"/>
          <w:lang w:val="es-ES"/>
        </w:rPr>
      </w:pPr>
    </w:p>
    <w:p w14:paraId="43CD66E4" w14:textId="0C82F290" w:rsidR="003D0DAD" w:rsidRPr="009D39B1" w:rsidRDefault="003D0DAD" w:rsidP="009D7B6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  <w:lang w:val="es-ES"/>
        </w:rPr>
      </w:pPr>
      <w:r w:rsidRPr="009D39B1">
        <w:rPr>
          <w:rFonts w:ascii="Verdana" w:hAnsi="Verdana"/>
          <w:sz w:val="20"/>
          <w:lang w:val="es-ES"/>
        </w:rPr>
        <w:t xml:space="preserve">Evidencia documental que soporte las razones señaladas en el literal </w:t>
      </w:r>
      <w:r w:rsidR="00D4792D">
        <w:rPr>
          <w:rFonts w:ascii="Verdana" w:hAnsi="Verdana"/>
          <w:sz w:val="20"/>
          <w:lang w:val="es-ES"/>
        </w:rPr>
        <w:t>(</w:t>
      </w:r>
      <w:r w:rsidRPr="009D39B1">
        <w:rPr>
          <w:rFonts w:ascii="Verdana" w:hAnsi="Verdana"/>
          <w:sz w:val="20"/>
          <w:lang w:val="es-ES"/>
        </w:rPr>
        <w:t>b).</w:t>
      </w:r>
    </w:p>
    <w:p w14:paraId="39F1222E" w14:textId="77777777" w:rsidR="003D0DAD" w:rsidRPr="009D39B1" w:rsidRDefault="003D0DAD" w:rsidP="009D7B6F">
      <w:pPr>
        <w:pStyle w:val="Textoindependiente"/>
        <w:rPr>
          <w:rFonts w:ascii="Verdana" w:hAnsi="Verdana"/>
          <w:sz w:val="20"/>
          <w:lang w:val="es-ES"/>
        </w:rPr>
      </w:pPr>
    </w:p>
    <w:p w14:paraId="72B90105" w14:textId="295F0426" w:rsidR="003D0DAD" w:rsidRPr="009D39B1" w:rsidRDefault="003D0DAD" w:rsidP="009D7B6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</w:rPr>
      </w:pPr>
      <w:r w:rsidRPr="009D39B1">
        <w:rPr>
          <w:rFonts w:ascii="Verdana" w:hAnsi="Verdana"/>
          <w:sz w:val="20"/>
          <w:lang w:val="es-ES"/>
        </w:rPr>
        <w:t xml:space="preserve">Prospecto de emisión de cada instrumento. </w:t>
      </w:r>
      <w:r w:rsidR="008809F7" w:rsidRPr="009D39B1">
        <w:rPr>
          <w:rFonts w:ascii="Verdana" w:hAnsi="Verdana"/>
          <w:sz w:val="20"/>
          <w:lang w:val="es-ES"/>
        </w:rPr>
        <w:t xml:space="preserve">No obstante, </w:t>
      </w:r>
      <w:r w:rsidRPr="009D39B1">
        <w:rPr>
          <w:rFonts w:ascii="Verdana" w:hAnsi="Verdana"/>
          <w:sz w:val="20"/>
          <w:lang w:val="es-ES"/>
        </w:rPr>
        <w:t>cuando los</w:t>
      </w:r>
      <w:r w:rsidRPr="009D39B1">
        <w:rPr>
          <w:rFonts w:ascii="Verdana" w:hAnsi="Verdana"/>
          <w:sz w:val="20"/>
        </w:rPr>
        <w:t xml:space="preserve"> prospectos de emisión aprobados se encuentren en la S</w:t>
      </w:r>
      <w:r w:rsidR="001B4B1A" w:rsidRPr="009D39B1">
        <w:rPr>
          <w:rFonts w:ascii="Verdana" w:hAnsi="Verdana"/>
          <w:sz w:val="20"/>
        </w:rPr>
        <w:t xml:space="preserve">FC </w:t>
      </w:r>
      <w:r w:rsidRPr="009D39B1">
        <w:rPr>
          <w:rFonts w:ascii="Verdana" w:hAnsi="Verdana"/>
          <w:sz w:val="20"/>
        </w:rPr>
        <w:t>y contengan parte de la información solicitada, no se requerirá el envío de</w:t>
      </w:r>
      <w:r w:rsidR="001B4B1A" w:rsidRPr="009D39B1">
        <w:rPr>
          <w:rFonts w:ascii="Verdana" w:hAnsi="Verdana"/>
          <w:sz w:val="20"/>
        </w:rPr>
        <w:t xml:space="preserve"> </w:t>
      </w:r>
      <w:proofErr w:type="gramStart"/>
      <w:r w:rsidRPr="009D39B1">
        <w:rPr>
          <w:rFonts w:ascii="Verdana" w:hAnsi="Verdana"/>
          <w:sz w:val="20"/>
        </w:rPr>
        <w:t>l</w:t>
      </w:r>
      <w:r w:rsidR="001B4B1A" w:rsidRPr="009D39B1">
        <w:rPr>
          <w:rFonts w:ascii="Verdana" w:hAnsi="Verdana"/>
          <w:sz w:val="20"/>
        </w:rPr>
        <w:t>os</w:t>
      </w:r>
      <w:r w:rsidRPr="009D39B1">
        <w:rPr>
          <w:rFonts w:ascii="Verdana" w:hAnsi="Verdana"/>
          <w:sz w:val="20"/>
        </w:rPr>
        <w:t xml:space="preserve"> </w:t>
      </w:r>
      <w:r w:rsidR="005F0CD4" w:rsidRPr="009D39B1">
        <w:rPr>
          <w:rFonts w:ascii="Verdana" w:hAnsi="Verdana"/>
          <w:sz w:val="20"/>
        </w:rPr>
        <w:t>mismos</w:t>
      </w:r>
      <w:proofErr w:type="gramEnd"/>
      <w:r w:rsidR="005F0CD4" w:rsidRPr="009D39B1">
        <w:rPr>
          <w:rFonts w:ascii="Verdana" w:hAnsi="Verdana"/>
          <w:sz w:val="20"/>
        </w:rPr>
        <w:t>,</w:t>
      </w:r>
      <w:r w:rsidRPr="009D39B1">
        <w:rPr>
          <w:rFonts w:ascii="Verdana" w:hAnsi="Verdana"/>
          <w:sz w:val="20"/>
        </w:rPr>
        <w:t xml:space="preserve"> sino que bastará que en la solicitud se </w:t>
      </w:r>
      <w:r w:rsidR="001B4B1A" w:rsidRPr="009D39B1">
        <w:rPr>
          <w:rFonts w:ascii="Verdana" w:hAnsi="Verdana"/>
          <w:sz w:val="20"/>
        </w:rPr>
        <w:t xml:space="preserve">identifique el prospecto correspondiente y </w:t>
      </w:r>
      <w:r w:rsidRPr="009D39B1">
        <w:rPr>
          <w:rFonts w:ascii="Verdana" w:hAnsi="Verdana"/>
          <w:sz w:val="20"/>
        </w:rPr>
        <w:t>los apartes en los cuales se puede verificar dicha información</w:t>
      </w:r>
      <w:r w:rsidR="001B4B1A" w:rsidRPr="009D39B1">
        <w:rPr>
          <w:rFonts w:ascii="Verdana" w:hAnsi="Verdana"/>
          <w:sz w:val="20"/>
        </w:rPr>
        <w:t>.</w:t>
      </w:r>
      <w:r w:rsidRPr="009D39B1">
        <w:rPr>
          <w:rFonts w:ascii="Verdana" w:hAnsi="Verdana"/>
          <w:sz w:val="20"/>
        </w:rPr>
        <w:t xml:space="preserve"> </w:t>
      </w:r>
    </w:p>
    <w:p w14:paraId="6B689818" w14:textId="77777777" w:rsidR="00345B51" w:rsidRPr="009D39B1" w:rsidRDefault="00345B51" w:rsidP="009D7B6F">
      <w:pPr>
        <w:rPr>
          <w:rFonts w:ascii="Verdana" w:hAnsi="Verdana"/>
        </w:rPr>
      </w:pPr>
    </w:p>
    <w:p w14:paraId="52DC8E17" w14:textId="798F06CE" w:rsidR="00AA4266" w:rsidRPr="009D39B1" w:rsidRDefault="00345B51" w:rsidP="009D7B6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</w:rPr>
      </w:pPr>
      <w:r w:rsidRPr="009D39B1">
        <w:rPr>
          <w:rFonts w:ascii="Verdana" w:hAnsi="Verdana"/>
          <w:sz w:val="20"/>
        </w:rPr>
        <w:t xml:space="preserve">Para el caso de los instrumentos de deuda subordinada, se debe indicar </w:t>
      </w:r>
      <w:r w:rsidR="00ED4BC6" w:rsidRPr="009D39B1">
        <w:rPr>
          <w:rFonts w:ascii="Verdana" w:hAnsi="Verdana"/>
          <w:sz w:val="20"/>
        </w:rPr>
        <w:t xml:space="preserve">el valor de la emisión, </w:t>
      </w:r>
      <w:r w:rsidRPr="009D39B1">
        <w:rPr>
          <w:rFonts w:ascii="Verdana" w:hAnsi="Verdana"/>
          <w:sz w:val="20"/>
        </w:rPr>
        <w:t>fecha de emisión, fecha de vencimiento</w:t>
      </w:r>
      <w:r w:rsidR="00183C24" w:rsidRPr="009D39B1">
        <w:rPr>
          <w:rFonts w:ascii="Verdana" w:hAnsi="Verdana"/>
          <w:sz w:val="20"/>
        </w:rPr>
        <w:t xml:space="preserve">, </w:t>
      </w:r>
      <w:r w:rsidR="00ED4BC6" w:rsidRPr="009D39B1">
        <w:rPr>
          <w:rFonts w:ascii="Verdana" w:hAnsi="Verdana"/>
          <w:sz w:val="20"/>
        </w:rPr>
        <w:t xml:space="preserve">y la </w:t>
      </w:r>
      <w:r w:rsidR="00183C24" w:rsidRPr="009D39B1">
        <w:rPr>
          <w:rFonts w:ascii="Verdana" w:hAnsi="Verdana"/>
          <w:sz w:val="20"/>
        </w:rPr>
        <w:t>fecha de opción de prepago</w:t>
      </w:r>
      <w:r w:rsidR="00ED4BC6" w:rsidRPr="009D39B1">
        <w:rPr>
          <w:rFonts w:ascii="Verdana" w:hAnsi="Verdana"/>
          <w:sz w:val="20"/>
        </w:rPr>
        <w:t>.</w:t>
      </w:r>
    </w:p>
    <w:p w14:paraId="6291E195" w14:textId="77777777" w:rsidR="00ED4BC6" w:rsidRPr="009D39B1" w:rsidRDefault="00ED4BC6" w:rsidP="009D7B6F">
      <w:pPr>
        <w:pStyle w:val="Textoindependiente"/>
        <w:autoSpaceDE/>
        <w:autoSpaceDN/>
        <w:rPr>
          <w:rFonts w:ascii="Verdana" w:hAnsi="Verdana"/>
          <w:sz w:val="20"/>
        </w:rPr>
      </w:pPr>
    </w:p>
    <w:p w14:paraId="01C9F3DA" w14:textId="3B0C3E3C" w:rsidR="00345B51" w:rsidRPr="009D39B1" w:rsidRDefault="00ED4BC6" w:rsidP="009D7B6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</w:rPr>
      </w:pPr>
      <w:r w:rsidRPr="009D39B1">
        <w:rPr>
          <w:rFonts w:ascii="Verdana" w:hAnsi="Verdana"/>
          <w:sz w:val="20"/>
        </w:rPr>
        <w:t xml:space="preserve">Para el caso de los </w:t>
      </w:r>
      <w:r w:rsidR="00902F35" w:rsidRPr="009D39B1">
        <w:rPr>
          <w:rFonts w:ascii="Verdana" w:hAnsi="Verdana"/>
          <w:sz w:val="20"/>
        </w:rPr>
        <w:t>instrumentos de deuda</w:t>
      </w:r>
      <w:r w:rsidRPr="009D39B1">
        <w:rPr>
          <w:rFonts w:ascii="Verdana" w:hAnsi="Verdana"/>
          <w:sz w:val="20"/>
        </w:rPr>
        <w:t xml:space="preserve"> obligatoriamente converti</w:t>
      </w:r>
      <w:r w:rsidR="00902F35" w:rsidRPr="009D39B1">
        <w:rPr>
          <w:rFonts w:ascii="Verdana" w:hAnsi="Verdana"/>
          <w:sz w:val="20"/>
        </w:rPr>
        <w:t>bles en capi</w:t>
      </w:r>
      <w:r w:rsidR="004236C0" w:rsidRPr="009D39B1">
        <w:rPr>
          <w:rFonts w:ascii="Verdana" w:hAnsi="Verdana"/>
          <w:sz w:val="20"/>
        </w:rPr>
        <w:t>t</w:t>
      </w:r>
      <w:r w:rsidR="00902F35" w:rsidRPr="009D39B1">
        <w:rPr>
          <w:rFonts w:ascii="Verdana" w:hAnsi="Verdana"/>
          <w:sz w:val="20"/>
        </w:rPr>
        <w:t>al</w:t>
      </w:r>
      <w:r w:rsidRPr="009D39B1">
        <w:rPr>
          <w:rFonts w:ascii="Verdana" w:hAnsi="Verdana"/>
          <w:sz w:val="20"/>
        </w:rPr>
        <w:t xml:space="preserve">, se debe indicar el valor de la emisión, fecha de emisión, fecha de vencimiento, y la fecha </w:t>
      </w:r>
      <w:r w:rsidR="004236C0" w:rsidRPr="009D39B1">
        <w:rPr>
          <w:rFonts w:ascii="Verdana" w:hAnsi="Verdana"/>
          <w:sz w:val="20"/>
        </w:rPr>
        <w:t>o condiciones para la conversión</w:t>
      </w:r>
      <w:r w:rsidRPr="009D39B1">
        <w:rPr>
          <w:rFonts w:ascii="Verdana" w:hAnsi="Verdana"/>
          <w:sz w:val="20"/>
        </w:rPr>
        <w:t>.</w:t>
      </w:r>
    </w:p>
    <w:p w14:paraId="3E691381" w14:textId="77777777" w:rsidR="003D0DAD" w:rsidRDefault="003D0DAD" w:rsidP="009D7B6F">
      <w:pPr>
        <w:pStyle w:val="Textoindependiente"/>
        <w:rPr>
          <w:rFonts w:ascii="Verdana" w:hAnsi="Verdana"/>
          <w:sz w:val="20"/>
        </w:rPr>
      </w:pPr>
    </w:p>
    <w:p w14:paraId="4CB09B8F" w14:textId="37B88AA8" w:rsidR="00E10090" w:rsidRPr="00E10090" w:rsidRDefault="00E10090" w:rsidP="00E10090">
      <w:pPr>
        <w:widowControl w:val="0"/>
        <w:adjustRightInd w:val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2.4.A1.3.</w:t>
      </w:r>
    </w:p>
    <w:p w14:paraId="601E0AE9" w14:textId="765C8676" w:rsidR="003D0DAD" w:rsidRPr="009D39B1" w:rsidRDefault="001B4B1A" w:rsidP="009D7B6F">
      <w:pPr>
        <w:pStyle w:val="Textoindependiente"/>
        <w:rPr>
          <w:rFonts w:ascii="Verdana" w:hAnsi="Verdana"/>
          <w:sz w:val="20"/>
        </w:rPr>
      </w:pPr>
      <w:r w:rsidRPr="009D39B1">
        <w:rPr>
          <w:rFonts w:ascii="Verdana" w:hAnsi="Verdana"/>
          <w:sz w:val="20"/>
        </w:rPr>
        <w:t>L</w:t>
      </w:r>
      <w:r w:rsidR="003D0DAD" w:rsidRPr="009D39B1">
        <w:rPr>
          <w:rFonts w:ascii="Verdana" w:hAnsi="Verdana"/>
          <w:sz w:val="20"/>
        </w:rPr>
        <w:t xml:space="preserve">a SFC evaluará la solicitud </w:t>
      </w:r>
      <w:r w:rsidRPr="009D39B1">
        <w:rPr>
          <w:rFonts w:ascii="Verdana" w:hAnsi="Verdana"/>
          <w:sz w:val="20"/>
        </w:rPr>
        <w:t>con base en</w:t>
      </w:r>
      <w:r w:rsidR="003D0DAD" w:rsidRPr="009D39B1">
        <w:rPr>
          <w:rFonts w:ascii="Verdana" w:hAnsi="Verdana"/>
          <w:sz w:val="20"/>
        </w:rPr>
        <w:t xml:space="preserve"> la información proporcionada por la entidad y e</w:t>
      </w:r>
      <w:r w:rsidR="00C75DAF" w:rsidRPr="009D39B1">
        <w:rPr>
          <w:rFonts w:ascii="Verdana" w:hAnsi="Verdana"/>
          <w:sz w:val="20"/>
        </w:rPr>
        <w:t>l cumplimiento de</w:t>
      </w:r>
      <w:r w:rsidR="003D0DAD" w:rsidRPr="009D39B1">
        <w:rPr>
          <w:rFonts w:ascii="Verdana" w:hAnsi="Verdana"/>
          <w:sz w:val="20"/>
        </w:rPr>
        <w:t xml:space="preserve"> los criterios señalados</w:t>
      </w:r>
      <w:r w:rsidR="00C75DAF" w:rsidRPr="009D39B1">
        <w:rPr>
          <w:rFonts w:ascii="Verdana" w:hAnsi="Verdana"/>
          <w:sz w:val="20"/>
        </w:rPr>
        <w:t xml:space="preserve"> en el literal </w:t>
      </w:r>
      <w:r w:rsidR="00494F0C">
        <w:rPr>
          <w:rFonts w:ascii="Verdana" w:hAnsi="Verdana"/>
          <w:sz w:val="20"/>
        </w:rPr>
        <w:t>(</w:t>
      </w:r>
      <w:r w:rsidR="00C75DAF" w:rsidRPr="009D39B1">
        <w:rPr>
          <w:rFonts w:ascii="Verdana" w:hAnsi="Verdana"/>
          <w:sz w:val="20"/>
        </w:rPr>
        <w:t xml:space="preserve">b) del presente </w:t>
      </w:r>
      <w:r w:rsidR="00494F0C">
        <w:rPr>
          <w:rFonts w:ascii="Verdana" w:hAnsi="Verdana"/>
          <w:sz w:val="20"/>
        </w:rPr>
        <w:t>a</w:t>
      </w:r>
      <w:r w:rsidR="00C75DAF" w:rsidRPr="009D39B1">
        <w:rPr>
          <w:rFonts w:ascii="Verdana" w:hAnsi="Verdana"/>
          <w:sz w:val="20"/>
        </w:rPr>
        <w:t>nexo</w:t>
      </w:r>
      <w:r w:rsidR="003D0DAD" w:rsidRPr="009D39B1">
        <w:rPr>
          <w:rFonts w:ascii="Verdana" w:hAnsi="Verdana"/>
          <w:sz w:val="20"/>
        </w:rPr>
        <w:t xml:space="preserve">. Los instrumentos que la SFC no clasifique en el capital regulatorio no </w:t>
      </w:r>
      <w:r w:rsidR="008809F7" w:rsidRPr="009D39B1">
        <w:rPr>
          <w:rFonts w:ascii="Verdana" w:hAnsi="Verdana"/>
          <w:sz w:val="20"/>
        </w:rPr>
        <w:t xml:space="preserve">podrán </w:t>
      </w:r>
      <w:r w:rsidR="00F54755" w:rsidRPr="009D39B1">
        <w:rPr>
          <w:rFonts w:ascii="Verdana" w:hAnsi="Verdana"/>
          <w:sz w:val="20"/>
        </w:rPr>
        <w:t>computar</w:t>
      </w:r>
      <w:r w:rsidR="008809F7" w:rsidRPr="009D39B1">
        <w:rPr>
          <w:rFonts w:ascii="Verdana" w:hAnsi="Verdana"/>
          <w:sz w:val="20"/>
        </w:rPr>
        <w:t xml:space="preserve"> </w:t>
      </w:r>
      <w:r w:rsidR="00206D4D" w:rsidRPr="009D39B1">
        <w:rPr>
          <w:rFonts w:ascii="Verdana" w:hAnsi="Verdana"/>
          <w:sz w:val="20"/>
        </w:rPr>
        <w:t xml:space="preserve">en el </w:t>
      </w:r>
      <w:r w:rsidR="008809F7" w:rsidRPr="009D39B1">
        <w:rPr>
          <w:rFonts w:ascii="Verdana" w:hAnsi="Verdana"/>
          <w:sz w:val="20"/>
        </w:rPr>
        <w:t xml:space="preserve">cálculo del </w:t>
      </w:r>
      <w:r w:rsidR="00F54755" w:rsidRPr="009D39B1">
        <w:rPr>
          <w:rFonts w:ascii="Verdana" w:hAnsi="Verdana"/>
          <w:sz w:val="20"/>
        </w:rPr>
        <w:t xml:space="preserve">Patrimonio Técnico </w:t>
      </w:r>
      <w:r w:rsidR="00206D4D" w:rsidRPr="009D39B1">
        <w:rPr>
          <w:rFonts w:ascii="Verdana" w:hAnsi="Verdana"/>
          <w:sz w:val="20"/>
        </w:rPr>
        <w:t>de la entidad</w:t>
      </w:r>
      <w:r w:rsidR="003D0DAD" w:rsidRPr="009D39B1">
        <w:rPr>
          <w:rFonts w:ascii="Verdana" w:hAnsi="Verdana"/>
          <w:sz w:val="20"/>
        </w:rPr>
        <w:t>.</w:t>
      </w:r>
    </w:p>
    <w:p w14:paraId="7B957EAF" w14:textId="77777777" w:rsidR="008F7176" w:rsidRDefault="008F7176" w:rsidP="009D7B6F">
      <w:pPr>
        <w:pStyle w:val="Textoindependiente"/>
        <w:tabs>
          <w:tab w:val="left" w:pos="284"/>
        </w:tabs>
        <w:autoSpaceDE/>
        <w:autoSpaceDN/>
        <w:rPr>
          <w:rFonts w:ascii="Verdana" w:hAnsi="Verdana"/>
          <w:sz w:val="20"/>
        </w:rPr>
      </w:pPr>
    </w:p>
    <w:p w14:paraId="7F6D37A5" w14:textId="0F80B202" w:rsidR="00E10090" w:rsidRPr="00E10090" w:rsidRDefault="00E10090" w:rsidP="00E10090">
      <w:pPr>
        <w:widowControl w:val="0"/>
        <w:adjustRightInd w:val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2.4.A1.4.</w:t>
      </w:r>
    </w:p>
    <w:p w14:paraId="3129EAF3" w14:textId="6B92E0BE" w:rsidR="003D0DAD" w:rsidRPr="009D39B1" w:rsidRDefault="003D0DAD" w:rsidP="009D7B6F">
      <w:pPr>
        <w:pStyle w:val="Textoindependiente"/>
        <w:tabs>
          <w:tab w:val="left" w:pos="284"/>
        </w:tabs>
        <w:autoSpaceDE/>
        <w:autoSpaceDN/>
        <w:rPr>
          <w:rFonts w:ascii="Verdana" w:hAnsi="Verdana"/>
          <w:sz w:val="20"/>
          <w:lang w:val="es-ES"/>
        </w:rPr>
      </w:pPr>
      <w:r w:rsidRPr="009D39B1">
        <w:rPr>
          <w:rFonts w:ascii="Verdana" w:hAnsi="Verdana"/>
          <w:sz w:val="20"/>
          <w:lang w:val="es-ES"/>
        </w:rPr>
        <w:t xml:space="preserve">La SFC clasificará los instrumentos presentados por las entidades de acuerdo </w:t>
      </w:r>
      <w:r w:rsidR="008809F7" w:rsidRPr="009D39B1">
        <w:rPr>
          <w:rFonts w:ascii="Verdana" w:hAnsi="Verdana"/>
          <w:sz w:val="20"/>
          <w:lang w:val="es-ES"/>
        </w:rPr>
        <w:t>con l</w:t>
      </w:r>
      <w:r w:rsidRPr="009D39B1">
        <w:rPr>
          <w:rFonts w:ascii="Verdana" w:hAnsi="Verdana"/>
          <w:sz w:val="20"/>
          <w:lang w:val="es-ES"/>
        </w:rPr>
        <w:t xml:space="preserve">o previsto anteriormente. Sin embargo, se podrá modificar dicha clasificación si existe evidencia de situaciones que afecten el cumplimiento de los criterios señalados en </w:t>
      </w:r>
      <w:r w:rsidR="007F1AB3" w:rsidRPr="009D39B1">
        <w:rPr>
          <w:rFonts w:ascii="Verdana" w:hAnsi="Verdana"/>
          <w:sz w:val="20"/>
          <w:lang w:val="es-ES"/>
        </w:rPr>
        <w:t xml:space="preserve">el literal </w:t>
      </w:r>
      <w:r w:rsidR="00494F0C">
        <w:rPr>
          <w:rFonts w:ascii="Verdana" w:hAnsi="Verdana"/>
          <w:sz w:val="20"/>
          <w:lang w:val="es-ES"/>
        </w:rPr>
        <w:t>(</w:t>
      </w:r>
      <w:r w:rsidR="007F1AB3" w:rsidRPr="009D39B1">
        <w:rPr>
          <w:rFonts w:ascii="Verdana" w:hAnsi="Verdana"/>
          <w:sz w:val="20"/>
          <w:lang w:val="es-ES"/>
        </w:rPr>
        <w:t>b)</w:t>
      </w:r>
      <w:r w:rsidR="00494F0C">
        <w:rPr>
          <w:rFonts w:ascii="Verdana" w:hAnsi="Verdana"/>
          <w:sz w:val="20"/>
          <w:lang w:val="es-ES"/>
        </w:rPr>
        <w:t xml:space="preserve"> del presente anexo</w:t>
      </w:r>
      <w:r w:rsidRPr="009D39B1">
        <w:rPr>
          <w:rFonts w:ascii="Verdana" w:hAnsi="Verdana"/>
          <w:sz w:val="20"/>
          <w:lang w:val="es-ES"/>
        </w:rPr>
        <w:t>.</w:t>
      </w:r>
    </w:p>
    <w:p w14:paraId="1A3F0403" w14:textId="77777777" w:rsidR="00E7381E" w:rsidRPr="009D39B1" w:rsidRDefault="00E7381E" w:rsidP="00F67637">
      <w:pPr>
        <w:pStyle w:val="Ttulo1"/>
        <w:jc w:val="left"/>
        <w:rPr>
          <w:rFonts w:ascii="Verdana" w:hAnsi="Verdana" w:cs="Arial"/>
          <w:sz w:val="20"/>
          <w:szCs w:val="20"/>
          <w:lang w:val="es-CO"/>
        </w:rPr>
      </w:pPr>
    </w:p>
    <w:sectPr w:rsidR="00E7381E" w:rsidRPr="009D39B1" w:rsidSect="002F032A">
      <w:headerReference w:type="default" r:id="rId11"/>
      <w:footerReference w:type="default" r:id="rId12"/>
      <w:headerReference w:type="first" r:id="rId13"/>
      <w:footerReference w:type="first" r:id="rId14"/>
      <w:pgSz w:w="12242" w:h="18722" w:code="120"/>
      <w:pgMar w:top="1145" w:right="1134" w:bottom="1701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4C4A" w14:textId="77777777" w:rsidR="00920489" w:rsidRDefault="00920489">
      <w:r>
        <w:separator/>
      </w:r>
    </w:p>
  </w:endnote>
  <w:endnote w:type="continuationSeparator" w:id="0">
    <w:p w14:paraId="336DD8DB" w14:textId="77777777" w:rsidR="00920489" w:rsidRDefault="00920489">
      <w:r>
        <w:continuationSeparator/>
      </w:r>
    </w:p>
  </w:endnote>
  <w:endnote w:type="continuationNotice" w:id="1">
    <w:p w14:paraId="6355F707" w14:textId="77777777" w:rsidR="00920489" w:rsidRDefault="00920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3A04" w14:textId="77777777" w:rsidR="005A2BCE" w:rsidRPr="00F108A4" w:rsidRDefault="005A2BCE" w:rsidP="005A2BCE">
    <w:pPr>
      <w:pStyle w:val="Textoindependiente"/>
      <w:rPr>
        <w:rFonts w:cs="Arial"/>
        <w:b/>
        <w:bCs/>
        <w:sz w:val="22"/>
        <w:szCs w:val="22"/>
      </w:rPr>
    </w:pPr>
    <w:r w:rsidRPr="00B43DA9">
      <w:rPr>
        <w:b/>
        <w:sz w:val="20"/>
        <w:lang w:val="pt-BR"/>
      </w:rPr>
      <w:t xml:space="preserve">Anexo </w:t>
    </w:r>
    <w:r>
      <w:rPr>
        <w:b/>
        <w:sz w:val="20"/>
        <w:lang w:val="pt-BR"/>
      </w:rPr>
      <w:t xml:space="preserve">1 </w:t>
    </w:r>
    <w:r w:rsidRPr="00ED62F9">
      <w:rPr>
        <w:rFonts w:cs="Arial"/>
        <w:b/>
        <w:sz w:val="20"/>
      </w:rPr>
      <w:t>–</w:t>
    </w:r>
    <w:r>
      <w:rPr>
        <w:rFonts w:cs="Arial"/>
        <w:b/>
        <w:sz w:val="20"/>
      </w:rPr>
      <w:t xml:space="preserve"> M</w:t>
    </w:r>
    <w:r w:rsidRPr="00407B35">
      <w:rPr>
        <w:rFonts w:cs="Arial"/>
        <w:b/>
        <w:sz w:val="22"/>
        <w:szCs w:val="22"/>
      </w:rPr>
      <w:t>ecanismos para solicitar la aprobación por parte de la SFC de los compromi</w:t>
    </w:r>
    <w:r>
      <w:rPr>
        <w:rFonts w:cs="Arial"/>
        <w:b/>
        <w:sz w:val="22"/>
        <w:szCs w:val="22"/>
      </w:rPr>
      <w:t>sos señalados en los literales a</w:t>
    </w:r>
    <w:r w:rsidRPr="00407B35">
      <w:rPr>
        <w:rFonts w:cs="Arial"/>
        <w:b/>
        <w:sz w:val="22"/>
        <w:szCs w:val="22"/>
      </w:rPr>
      <w:t xml:space="preserve">), </w:t>
    </w:r>
    <w:r>
      <w:rPr>
        <w:rFonts w:cs="Arial"/>
        <w:b/>
        <w:sz w:val="22"/>
        <w:szCs w:val="22"/>
      </w:rPr>
      <w:t>b) y j) del artículo 2.1.1.1.13 del D</w:t>
    </w:r>
    <w:r w:rsidRPr="00407B35">
      <w:rPr>
        <w:rFonts w:cs="Arial"/>
        <w:b/>
        <w:sz w:val="22"/>
        <w:szCs w:val="22"/>
      </w:rPr>
      <w:t>ecreto 2555 de 2010</w:t>
    </w:r>
    <w:r w:rsidRPr="00F108A4">
      <w:rPr>
        <w:rFonts w:cs="Arial"/>
        <w:b/>
        <w:sz w:val="22"/>
        <w:szCs w:val="22"/>
      </w:rPr>
      <w:t>.</w:t>
    </w:r>
  </w:p>
  <w:p w14:paraId="1B838A04" w14:textId="77777777" w:rsidR="005A2BCE" w:rsidRDefault="005A2BCE" w:rsidP="005A2BCE">
    <w:pPr>
      <w:pStyle w:val="Piedepgina"/>
      <w:tabs>
        <w:tab w:val="clear" w:pos="8504"/>
        <w:tab w:val="right" w:pos="9356"/>
      </w:tabs>
    </w:pPr>
    <w:r w:rsidRPr="00043351">
      <w:rPr>
        <w:rFonts w:ascii="Arial" w:hAnsi="Arial"/>
        <w:b/>
        <w:lang w:val="pt-BR"/>
      </w:rPr>
      <w:t xml:space="preserve">Circular Externa </w:t>
    </w:r>
    <w:r>
      <w:rPr>
        <w:rFonts w:ascii="Arial" w:hAnsi="Arial"/>
        <w:b/>
        <w:lang w:val="pt-BR"/>
      </w:rPr>
      <w:t xml:space="preserve">  </w:t>
    </w:r>
    <w:r w:rsidRPr="00043351">
      <w:rPr>
        <w:rFonts w:ascii="Arial" w:hAnsi="Arial"/>
        <w:b/>
        <w:lang w:val="pt-BR"/>
      </w:rPr>
      <w:t xml:space="preserve">   de 20</w:t>
    </w:r>
    <w:r>
      <w:rPr>
        <w:rFonts w:ascii="Arial" w:hAnsi="Arial"/>
        <w:b/>
        <w:lang w:val="pt-BR"/>
      </w:rPr>
      <w:t>13</w:t>
    </w:r>
    <w:r>
      <w:rPr>
        <w:rFonts w:ascii="Arial" w:hAnsi="Arial"/>
        <w:b/>
        <w:lang w:val="pt-BR"/>
      </w:rPr>
      <w:tab/>
      <w:t xml:space="preserve">                                                                                              </w:t>
    </w:r>
    <w:proofErr w:type="spellStart"/>
    <w:r>
      <w:rPr>
        <w:rFonts w:ascii="Arial" w:hAnsi="Arial"/>
        <w:b/>
        <w:lang w:val="pt-BR"/>
      </w:rPr>
      <w:t>Junio</w:t>
    </w:r>
    <w:proofErr w:type="spellEnd"/>
    <w:r>
      <w:rPr>
        <w:rFonts w:ascii="Arial" w:hAnsi="Arial"/>
        <w:b/>
        <w:lang w:val="pt-BR"/>
      </w:rPr>
      <w:t xml:space="preserve">     de 2013</w:t>
    </w:r>
  </w:p>
  <w:p w14:paraId="205277C6" w14:textId="77777777" w:rsidR="00407B35" w:rsidRDefault="00407B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E65A" w14:textId="02C89F83" w:rsidR="002E205F" w:rsidRPr="00F9628F" w:rsidRDefault="00EE3ABB" w:rsidP="002E205F">
    <w:pPr>
      <w:pStyle w:val="Piedepgina"/>
      <w:tabs>
        <w:tab w:val="clear" w:pos="8504"/>
        <w:tab w:val="right" w:pos="9356"/>
      </w:tabs>
      <w:rPr>
        <w:rFonts w:ascii="Arial" w:hAnsi="Arial"/>
        <w:b/>
        <w:sz w:val="18"/>
        <w:lang w:val="pt-BR"/>
      </w:rPr>
    </w:pPr>
    <w:r>
      <w:rPr>
        <w:rFonts w:ascii="Arial" w:hAnsi="Arial"/>
        <w:b/>
        <w:sz w:val="18"/>
        <w:lang w:val="pt-BR"/>
      </w:rPr>
      <w:tab/>
    </w:r>
    <w:r>
      <w:rPr>
        <w:rFonts w:ascii="Arial" w:hAnsi="Arial"/>
        <w:b/>
        <w:sz w:val="18"/>
        <w:lang w:val="pt-B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18F25" w14:textId="77777777" w:rsidR="00920489" w:rsidRDefault="00920489">
      <w:r>
        <w:separator/>
      </w:r>
    </w:p>
  </w:footnote>
  <w:footnote w:type="continuationSeparator" w:id="0">
    <w:p w14:paraId="5CE79D32" w14:textId="77777777" w:rsidR="00920489" w:rsidRDefault="00920489">
      <w:r>
        <w:continuationSeparator/>
      </w:r>
    </w:p>
  </w:footnote>
  <w:footnote w:type="continuationNotice" w:id="1">
    <w:p w14:paraId="0B5B087E" w14:textId="77777777" w:rsidR="00920489" w:rsidRDefault="009204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05F0" w14:textId="77777777" w:rsidR="005905F5" w:rsidRDefault="005905F5" w:rsidP="005905F5">
    <w:pPr>
      <w:pStyle w:val="Encabezado"/>
      <w:rPr>
        <w:rFonts w:ascii="Arial" w:hAnsi="Arial"/>
        <w:b/>
      </w:rPr>
    </w:pPr>
    <w:r>
      <w:rPr>
        <w:rFonts w:ascii="Arial" w:hAnsi="Arial"/>
        <w:b/>
      </w:rPr>
      <w:t>CAPITULO XIII - 1 R</w:t>
    </w:r>
    <w:r w:rsidRPr="00407B35">
      <w:rPr>
        <w:rFonts w:ascii="Arial" w:hAnsi="Arial"/>
        <w:b/>
      </w:rPr>
      <w:t>ELACIÓN DE ACTIVOS PONDERADOS POR SU NIVEL DE RIESGO</w:t>
    </w:r>
  </w:p>
  <w:p w14:paraId="7F1D9AD4" w14:textId="77777777" w:rsidR="0037593E" w:rsidRPr="005905F5" w:rsidRDefault="005905F5" w:rsidP="005905F5">
    <w:pPr>
      <w:pStyle w:val="Encabezado"/>
    </w:pPr>
    <w:r>
      <w:rPr>
        <w:rFonts w:ascii="Arial" w:hAnsi="Arial"/>
        <w:b/>
      </w:rPr>
      <w:t>Página     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2AD7" w14:textId="77777777" w:rsidR="00CE5BA7" w:rsidRPr="00CE2095" w:rsidRDefault="00CE5BA7" w:rsidP="00CE5BA7">
    <w:pPr>
      <w:pStyle w:val="Encabezado"/>
      <w:jc w:val="center"/>
      <w:rPr>
        <w:rFonts w:ascii="Arial" w:hAnsi="Arial" w:cs="Arial"/>
        <w:b/>
        <w:sz w:val="24"/>
        <w:szCs w:val="24"/>
      </w:rPr>
    </w:pPr>
    <w:r w:rsidRPr="00CE2095">
      <w:rPr>
        <w:rFonts w:ascii="Arial" w:hAnsi="Arial" w:cs="Arial"/>
        <w:b/>
        <w:sz w:val="24"/>
        <w:szCs w:val="24"/>
      </w:rPr>
      <w:t>SUPERINTENDENCIA FINANCIERA DE COLOMBIA</w:t>
    </w:r>
  </w:p>
  <w:p w14:paraId="060A4661" w14:textId="4A0D382E" w:rsidR="0037593E" w:rsidRPr="00CE5BA7" w:rsidRDefault="0037593E" w:rsidP="00CE5BA7">
    <w:pPr>
      <w:pStyle w:val="Encabezad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A0295"/>
    <w:multiLevelType w:val="hybridMultilevel"/>
    <w:tmpl w:val="78A841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C4322"/>
    <w:multiLevelType w:val="hybridMultilevel"/>
    <w:tmpl w:val="1B68C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1AC8"/>
    <w:multiLevelType w:val="hybridMultilevel"/>
    <w:tmpl w:val="436AB406"/>
    <w:lvl w:ilvl="0" w:tplc="D91E0C4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F3422"/>
    <w:multiLevelType w:val="hybridMultilevel"/>
    <w:tmpl w:val="C442C66A"/>
    <w:lvl w:ilvl="0" w:tplc="B06CB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820F8"/>
    <w:multiLevelType w:val="hybridMultilevel"/>
    <w:tmpl w:val="0F50E2D8"/>
    <w:lvl w:ilvl="0" w:tplc="240A001B">
      <w:start w:val="1"/>
      <w:numFmt w:val="lowerRoman"/>
      <w:lvlText w:val="%1."/>
      <w:lvlJc w:val="right"/>
      <w:pPr>
        <w:ind w:left="766" w:hanging="360"/>
      </w:pPr>
    </w:lvl>
    <w:lvl w:ilvl="1" w:tplc="240A0019" w:tentative="1">
      <w:start w:val="1"/>
      <w:numFmt w:val="lowerLetter"/>
      <w:lvlText w:val="%2."/>
      <w:lvlJc w:val="left"/>
      <w:pPr>
        <w:ind w:left="1486" w:hanging="360"/>
      </w:pPr>
    </w:lvl>
    <w:lvl w:ilvl="2" w:tplc="240A001B" w:tentative="1">
      <w:start w:val="1"/>
      <w:numFmt w:val="lowerRoman"/>
      <w:lvlText w:val="%3."/>
      <w:lvlJc w:val="right"/>
      <w:pPr>
        <w:ind w:left="2206" w:hanging="180"/>
      </w:pPr>
    </w:lvl>
    <w:lvl w:ilvl="3" w:tplc="240A000F" w:tentative="1">
      <w:start w:val="1"/>
      <w:numFmt w:val="decimal"/>
      <w:lvlText w:val="%4."/>
      <w:lvlJc w:val="left"/>
      <w:pPr>
        <w:ind w:left="2926" w:hanging="360"/>
      </w:pPr>
    </w:lvl>
    <w:lvl w:ilvl="4" w:tplc="240A0019" w:tentative="1">
      <w:start w:val="1"/>
      <w:numFmt w:val="lowerLetter"/>
      <w:lvlText w:val="%5."/>
      <w:lvlJc w:val="left"/>
      <w:pPr>
        <w:ind w:left="3646" w:hanging="360"/>
      </w:pPr>
    </w:lvl>
    <w:lvl w:ilvl="5" w:tplc="240A001B" w:tentative="1">
      <w:start w:val="1"/>
      <w:numFmt w:val="lowerRoman"/>
      <w:lvlText w:val="%6."/>
      <w:lvlJc w:val="right"/>
      <w:pPr>
        <w:ind w:left="4366" w:hanging="180"/>
      </w:pPr>
    </w:lvl>
    <w:lvl w:ilvl="6" w:tplc="240A000F" w:tentative="1">
      <w:start w:val="1"/>
      <w:numFmt w:val="decimal"/>
      <w:lvlText w:val="%7."/>
      <w:lvlJc w:val="left"/>
      <w:pPr>
        <w:ind w:left="5086" w:hanging="360"/>
      </w:pPr>
    </w:lvl>
    <w:lvl w:ilvl="7" w:tplc="240A0019" w:tentative="1">
      <w:start w:val="1"/>
      <w:numFmt w:val="lowerLetter"/>
      <w:lvlText w:val="%8."/>
      <w:lvlJc w:val="left"/>
      <w:pPr>
        <w:ind w:left="5806" w:hanging="360"/>
      </w:pPr>
    </w:lvl>
    <w:lvl w:ilvl="8" w:tplc="240A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5F4369B0"/>
    <w:multiLevelType w:val="hybridMultilevel"/>
    <w:tmpl w:val="6B065B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C0E38"/>
    <w:multiLevelType w:val="hybridMultilevel"/>
    <w:tmpl w:val="02A83C9C"/>
    <w:lvl w:ilvl="0" w:tplc="49FE1C96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5BE464D"/>
    <w:multiLevelType w:val="hybridMultilevel"/>
    <w:tmpl w:val="89202E80"/>
    <w:lvl w:ilvl="0" w:tplc="E896728A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25" w:hanging="360"/>
      </w:pPr>
    </w:lvl>
    <w:lvl w:ilvl="2" w:tplc="240A001B" w:tentative="1">
      <w:start w:val="1"/>
      <w:numFmt w:val="lowerRoman"/>
      <w:lvlText w:val="%3."/>
      <w:lvlJc w:val="right"/>
      <w:pPr>
        <w:ind w:left="1845" w:hanging="180"/>
      </w:pPr>
    </w:lvl>
    <w:lvl w:ilvl="3" w:tplc="240A000F" w:tentative="1">
      <w:start w:val="1"/>
      <w:numFmt w:val="decimal"/>
      <w:lvlText w:val="%4."/>
      <w:lvlJc w:val="left"/>
      <w:pPr>
        <w:ind w:left="2565" w:hanging="360"/>
      </w:pPr>
    </w:lvl>
    <w:lvl w:ilvl="4" w:tplc="240A0019" w:tentative="1">
      <w:start w:val="1"/>
      <w:numFmt w:val="lowerLetter"/>
      <w:lvlText w:val="%5."/>
      <w:lvlJc w:val="left"/>
      <w:pPr>
        <w:ind w:left="3285" w:hanging="360"/>
      </w:pPr>
    </w:lvl>
    <w:lvl w:ilvl="5" w:tplc="240A001B" w:tentative="1">
      <w:start w:val="1"/>
      <w:numFmt w:val="lowerRoman"/>
      <w:lvlText w:val="%6."/>
      <w:lvlJc w:val="right"/>
      <w:pPr>
        <w:ind w:left="4005" w:hanging="180"/>
      </w:pPr>
    </w:lvl>
    <w:lvl w:ilvl="6" w:tplc="240A000F" w:tentative="1">
      <w:start w:val="1"/>
      <w:numFmt w:val="decimal"/>
      <w:lvlText w:val="%7."/>
      <w:lvlJc w:val="left"/>
      <w:pPr>
        <w:ind w:left="4725" w:hanging="360"/>
      </w:pPr>
    </w:lvl>
    <w:lvl w:ilvl="7" w:tplc="240A0019" w:tentative="1">
      <w:start w:val="1"/>
      <w:numFmt w:val="lowerLetter"/>
      <w:lvlText w:val="%8."/>
      <w:lvlJc w:val="left"/>
      <w:pPr>
        <w:ind w:left="5445" w:hanging="360"/>
      </w:pPr>
    </w:lvl>
    <w:lvl w:ilvl="8" w:tplc="2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926302738">
    <w:abstractNumId w:val="3"/>
  </w:num>
  <w:num w:numId="2" w16cid:durableId="894319528">
    <w:abstractNumId w:val="5"/>
  </w:num>
  <w:num w:numId="3" w16cid:durableId="1713185353">
    <w:abstractNumId w:val="0"/>
  </w:num>
  <w:num w:numId="4" w16cid:durableId="140998358">
    <w:abstractNumId w:val="2"/>
  </w:num>
  <w:num w:numId="5" w16cid:durableId="963657265">
    <w:abstractNumId w:val="1"/>
  </w:num>
  <w:num w:numId="6" w16cid:durableId="567346159">
    <w:abstractNumId w:val="4"/>
  </w:num>
  <w:num w:numId="7" w16cid:durableId="245918533">
    <w:abstractNumId w:val="7"/>
  </w:num>
  <w:num w:numId="8" w16cid:durableId="2061821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41"/>
    <w:rsid w:val="000005AB"/>
    <w:rsid w:val="000039F3"/>
    <w:rsid w:val="0001517D"/>
    <w:rsid w:val="0002097B"/>
    <w:rsid w:val="00021177"/>
    <w:rsid w:val="0002582C"/>
    <w:rsid w:val="00027F3C"/>
    <w:rsid w:val="00034558"/>
    <w:rsid w:val="00036150"/>
    <w:rsid w:val="00036AF1"/>
    <w:rsid w:val="00050421"/>
    <w:rsid w:val="00050BE5"/>
    <w:rsid w:val="000554DC"/>
    <w:rsid w:val="00055935"/>
    <w:rsid w:val="0006266A"/>
    <w:rsid w:val="0006786D"/>
    <w:rsid w:val="00072BA6"/>
    <w:rsid w:val="00073082"/>
    <w:rsid w:val="000743D2"/>
    <w:rsid w:val="0007466A"/>
    <w:rsid w:val="00075AB3"/>
    <w:rsid w:val="00075BE8"/>
    <w:rsid w:val="00075F32"/>
    <w:rsid w:val="000841CD"/>
    <w:rsid w:val="00087DB6"/>
    <w:rsid w:val="00092E46"/>
    <w:rsid w:val="000A1A45"/>
    <w:rsid w:val="000A30F2"/>
    <w:rsid w:val="000B1B62"/>
    <w:rsid w:val="000B2995"/>
    <w:rsid w:val="000B522E"/>
    <w:rsid w:val="000C3F06"/>
    <w:rsid w:val="000D1262"/>
    <w:rsid w:val="000D3F88"/>
    <w:rsid w:val="000E0E12"/>
    <w:rsid w:val="000E11A6"/>
    <w:rsid w:val="000E1E98"/>
    <w:rsid w:val="000E3538"/>
    <w:rsid w:val="000E5CFD"/>
    <w:rsid w:val="000E7481"/>
    <w:rsid w:val="001014C1"/>
    <w:rsid w:val="00106150"/>
    <w:rsid w:val="001067D8"/>
    <w:rsid w:val="00114F0C"/>
    <w:rsid w:val="00117C5A"/>
    <w:rsid w:val="0012098F"/>
    <w:rsid w:val="001279CA"/>
    <w:rsid w:val="00130176"/>
    <w:rsid w:val="0013048C"/>
    <w:rsid w:val="00132FAA"/>
    <w:rsid w:val="001429F5"/>
    <w:rsid w:val="001518A0"/>
    <w:rsid w:val="00153E0C"/>
    <w:rsid w:val="0015598F"/>
    <w:rsid w:val="001746CA"/>
    <w:rsid w:val="001752D0"/>
    <w:rsid w:val="00183C24"/>
    <w:rsid w:val="001904E9"/>
    <w:rsid w:val="00190670"/>
    <w:rsid w:val="00191C7A"/>
    <w:rsid w:val="001926CD"/>
    <w:rsid w:val="001B4B1A"/>
    <w:rsid w:val="001C2A31"/>
    <w:rsid w:val="001C3AB9"/>
    <w:rsid w:val="001D2D84"/>
    <w:rsid w:val="001D418D"/>
    <w:rsid w:val="001E03FC"/>
    <w:rsid w:val="001E75F8"/>
    <w:rsid w:val="001F3B40"/>
    <w:rsid w:val="00200340"/>
    <w:rsid w:val="00205C30"/>
    <w:rsid w:val="00206D4D"/>
    <w:rsid w:val="0022165F"/>
    <w:rsid w:val="0022233C"/>
    <w:rsid w:val="00224729"/>
    <w:rsid w:val="00231738"/>
    <w:rsid w:val="00235581"/>
    <w:rsid w:val="002376CC"/>
    <w:rsid w:val="0024417C"/>
    <w:rsid w:val="00245C7C"/>
    <w:rsid w:val="002551C2"/>
    <w:rsid w:val="002553C1"/>
    <w:rsid w:val="002553E7"/>
    <w:rsid w:val="0026052F"/>
    <w:rsid w:val="002625A4"/>
    <w:rsid w:val="002639A7"/>
    <w:rsid w:val="00265D5C"/>
    <w:rsid w:val="0027114C"/>
    <w:rsid w:val="002746EC"/>
    <w:rsid w:val="002925D3"/>
    <w:rsid w:val="0029286A"/>
    <w:rsid w:val="00292DC2"/>
    <w:rsid w:val="002940D1"/>
    <w:rsid w:val="00295B71"/>
    <w:rsid w:val="00297400"/>
    <w:rsid w:val="002A05FF"/>
    <w:rsid w:val="002A5E36"/>
    <w:rsid w:val="002B25D2"/>
    <w:rsid w:val="002C267E"/>
    <w:rsid w:val="002D76CD"/>
    <w:rsid w:val="002E0FA6"/>
    <w:rsid w:val="002E205F"/>
    <w:rsid w:val="002E3469"/>
    <w:rsid w:val="002E4405"/>
    <w:rsid w:val="002F032A"/>
    <w:rsid w:val="00300AE7"/>
    <w:rsid w:val="00301BAA"/>
    <w:rsid w:val="00310705"/>
    <w:rsid w:val="00316E62"/>
    <w:rsid w:val="00320690"/>
    <w:rsid w:val="00322624"/>
    <w:rsid w:val="00325A29"/>
    <w:rsid w:val="00336A83"/>
    <w:rsid w:val="00342B68"/>
    <w:rsid w:val="00345B51"/>
    <w:rsid w:val="00350FEA"/>
    <w:rsid w:val="00356BBB"/>
    <w:rsid w:val="0036095B"/>
    <w:rsid w:val="0036106D"/>
    <w:rsid w:val="00362C35"/>
    <w:rsid w:val="00364243"/>
    <w:rsid w:val="00370029"/>
    <w:rsid w:val="003712F4"/>
    <w:rsid w:val="00371997"/>
    <w:rsid w:val="003733B3"/>
    <w:rsid w:val="003755A8"/>
    <w:rsid w:val="0037593E"/>
    <w:rsid w:val="003761A5"/>
    <w:rsid w:val="0038372F"/>
    <w:rsid w:val="00395B69"/>
    <w:rsid w:val="0039792F"/>
    <w:rsid w:val="003A4805"/>
    <w:rsid w:val="003A7E04"/>
    <w:rsid w:val="003B1253"/>
    <w:rsid w:val="003C3D12"/>
    <w:rsid w:val="003C46FC"/>
    <w:rsid w:val="003C4C6F"/>
    <w:rsid w:val="003D0DAD"/>
    <w:rsid w:val="003D33D7"/>
    <w:rsid w:val="003D4771"/>
    <w:rsid w:val="003D5828"/>
    <w:rsid w:val="003D5AF3"/>
    <w:rsid w:val="003E1AF3"/>
    <w:rsid w:val="003E21E1"/>
    <w:rsid w:val="003E7287"/>
    <w:rsid w:val="003F1AC4"/>
    <w:rsid w:val="003F60DE"/>
    <w:rsid w:val="004048C8"/>
    <w:rsid w:val="004063BA"/>
    <w:rsid w:val="00407B35"/>
    <w:rsid w:val="00413ADA"/>
    <w:rsid w:val="004236C0"/>
    <w:rsid w:val="004327AF"/>
    <w:rsid w:val="004351DD"/>
    <w:rsid w:val="00453DC5"/>
    <w:rsid w:val="00474B80"/>
    <w:rsid w:val="0048134B"/>
    <w:rsid w:val="00481D55"/>
    <w:rsid w:val="00482572"/>
    <w:rsid w:val="00486076"/>
    <w:rsid w:val="00492E5E"/>
    <w:rsid w:val="00494F0C"/>
    <w:rsid w:val="00495E2A"/>
    <w:rsid w:val="00496CC9"/>
    <w:rsid w:val="00496DC0"/>
    <w:rsid w:val="004A1DA8"/>
    <w:rsid w:val="004B57E1"/>
    <w:rsid w:val="004B69FC"/>
    <w:rsid w:val="004C7DFD"/>
    <w:rsid w:val="004D1E58"/>
    <w:rsid w:val="004D4365"/>
    <w:rsid w:val="004D52C6"/>
    <w:rsid w:val="004D5FC8"/>
    <w:rsid w:val="004E708A"/>
    <w:rsid w:val="004F1032"/>
    <w:rsid w:val="004F71E4"/>
    <w:rsid w:val="004F7E7D"/>
    <w:rsid w:val="005029B9"/>
    <w:rsid w:val="005107E7"/>
    <w:rsid w:val="00513EB2"/>
    <w:rsid w:val="00516923"/>
    <w:rsid w:val="00520283"/>
    <w:rsid w:val="005204A7"/>
    <w:rsid w:val="00520BF8"/>
    <w:rsid w:val="005312EC"/>
    <w:rsid w:val="005507A3"/>
    <w:rsid w:val="00554891"/>
    <w:rsid w:val="00555A41"/>
    <w:rsid w:val="00557B23"/>
    <w:rsid w:val="00562608"/>
    <w:rsid w:val="00574567"/>
    <w:rsid w:val="00575D50"/>
    <w:rsid w:val="00583F92"/>
    <w:rsid w:val="00584976"/>
    <w:rsid w:val="00586378"/>
    <w:rsid w:val="00587A92"/>
    <w:rsid w:val="005905F5"/>
    <w:rsid w:val="0059453D"/>
    <w:rsid w:val="00595A4B"/>
    <w:rsid w:val="00595D1C"/>
    <w:rsid w:val="00596297"/>
    <w:rsid w:val="00597391"/>
    <w:rsid w:val="005A2BCE"/>
    <w:rsid w:val="005A64E8"/>
    <w:rsid w:val="005C12FD"/>
    <w:rsid w:val="005C1497"/>
    <w:rsid w:val="005C1B93"/>
    <w:rsid w:val="005D0745"/>
    <w:rsid w:val="005D0824"/>
    <w:rsid w:val="005D2B06"/>
    <w:rsid w:val="005D371B"/>
    <w:rsid w:val="005E180C"/>
    <w:rsid w:val="005E705A"/>
    <w:rsid w:val="005F0CD4"/>
    <w:rsid w:val="005F1F25"/>
    <w:rsid w:val="005F39D8"/>
    <w:rsid w:val="005F440D"/>
    <w:rsid w:val="005F6F6D"/>
    <w:rsid w:val="0060761C"/>
    <w:rsid w:val="006102EB"/>
    <w:rsid w:val="00617F1E"/>
    <w:rsid w:val="00633B7E"/>
    <w:rsid w:val="00642EDD"/>
    <w:rsid w:val="0064509C"/>
    <w:rsid w:val="00646F86"/>
    <w:rsid w:val="00652479"/>
    <w:rsid w:val="006565C1"/>
    <w:rsid w:val="0065761B"/>
    <w:rsid w:val="00657CDC"/>
    <w:rsid w:val="00667867"/>
    <w:rsid w:val="006718F5"/>
    <w:rsid w:val="00672B77"/>
    <w:rsid w:val="00672BD4"/>
    <w:rsid w:val="0067692B"/>
    <w:rsid w:val="00680CA2"/>
    <w:rsid w:val="00682470"/>
    <w:rsid w:val="00684154"/>
    <w:rsid w:val="006917F6"/>
    <w:rsid w:val="00696471"/>
    <w:rsid w:val="006A2405"/>
    <w:rsid w:val="006A7E6C"/>
    <w:rsid w:val="006B24CE"/>
    <w:rsid w:val="006C10B3"/>
    <w:rsid w:val="006D3C77"/>
    <w:rsid w:val="006D3D93"/>
    <w:rsid w:val="006E141D"/>
    <w:rsid w:val="006E4C84"/>
    <w:rsid w:val="006F50BC"/>
    <w:rsid w:val="00707042"/>
    <w:rsid w:val="0071309B"/>
    <w:rsid w:val="00714F34"/>
    <w:rsid w:val="00725135"/>
    <w:rsid w:val="00736654"/>
    <w:rsid w:val="007378D4"/>
    <w:rsid w:val="007410BE"/>
    <w:rsid w:val="00742393"/>
    <w:rsid w:val="007451CF"/>
    <w:rsid w:val="0074749E"/>
    <w:rsid w:val="0074798D"/>
    <w:rsid w:val="0075032C"/>
    <w:rsid w:val="00751B99"/>
    <w:rsid w:val="00762EC8"/>
    <w:rsid w:val="00763295"/>
    <w:rsid w:val="00771346"/>
    <w:rsid w:val="007A3B3E"/>
    <w:rsid w:val="007A76B8"/>
    <w:rsid w:val="007B32FC"/>
    <w:rsid w:val="007B7029"/>
    <w:rsid w:val="007C0996"/>
    <w:rsid w:val="007C21ED"/>
    <w:rsid w:val="007D4861"/>
    <w:rsid w:val="007E0C25"/>
    <w:rsid w:val="007E1880"/>
    <w:rsid w:val="007E3854"/>
    <w:rsid w:val="007E3961"/>
    <w:rsid w:val="007E614A"/>
    <w:rsid w:val="007E6E04"/>
    <w:rsid w:val="007F1AB3"/>
    <w:rsid w:val="007F622A"/>
    <w:rsid w:val="007F6D52"/>
    <w:rsid w:val="00807092"/>
    <w:rsid w:val="00813702"/>
    <w:rsid w:val="00815FD0"/>
    <w:rsid w:val="008174A6"/>
    <w:rsid w:val="008177EE"/>
    <w:rsid w:val="008208A0"/>
    <w:rsid w:val="0082343A"/>
    <w:rsid w:val="00825C10"/>
    <w:rsid w:val="0083063D"/>
    <w:rsid w:val="00833E09"/>
    <w:rsid w:val="00840FA7"/>
    <w:rsid w:val="00841AF5"/>
    <w:rsid w:val="00842895"/>
    <w:rsid w:val="008517A1"/>
    <w:rsid w:val="0085349A"/>
    <w:rsid w:val="00855961"/>
    <w:rsid w:val="00857BF2"/>
    <w:rsid w:val="00862901"/>
    <w:rsid w:val="008664D7"/>
    <w:rsid w:val="00873518"/>
    <w:rsid w:val="0087400E"/>
    <w:rsid w:val="008760FE"/>
    <w:rsid w:val="00876794"/>
    <w:rsid w:val="008809F7"/>
    <w:rsid w:val="0088166D"/>
    <w:rsid w:val="00886824"/>
    <w:rsid w:val="0088791D"/>
    <w:rsid w:val="00892AFD"/>
    <w:rsid w:val="008937C9"/>
    <w:rsid w:val="00895EB3"/>
    <w:rsid w:val="008A3479"/>
    <w:rsid w:val="008A3795"/>
    <w:rsid w:val="008A6D01"/>
    <w:rsid w:val="008C1B3A"/>
    <w:rsid w:val="008C6D7D"/>
    <w:rsid w:val="008C7097"/>
    <w:rsid w:val="008C7336"/>
    <w:rsid w:val="008C787C"/>
    <w:rsid w:val="008D144F"/>
    <w:rsid w:val="008D4177"/>
    <w:rsid w:val="008E12AE"/>
    <w:rsid w:val="008E4588"/>
    <w:rsid w:val="008F0463"/>
    <w:rsid w:val="008F7176"/>
    <w:rsid w:val="00902F35"/>
    <w:rsid w:val="0090494D"/>
    <w:rsid w:val="009073B3"/>
    <w:rsid w:val="0091297A"/>
    <w:rsid w:val="00913391"/>
    <w:rsid w:val="009153DE"/>
    <w:rsid w:val="0092034F"/>
    <w:rsid w:val="00920489"/>
    <w:rsid w:val="00922B50"/>
    <w:rsid w:val="00935A60"/>
    <w:rsid w:val="009414AA"/>
    <w:rsid w:val="00952EB9"/>
    <w:rsid w:val="0095324B"/>
    <w:rsid w:val="0095439E"/>
    <w:rsid w:val="00957F6F"/>
    <w:rsid w:val="00962148"/>
    <w:rsid w:val="00963B94"/>
    <w:rsid w:val="0096692C"/>
    <w:rsid w:val="00967EBD"/>
    <w:rsid w:val="00970DEF"/>
    <w:rsid w:val="00972650"/>
    <w:rsid w:val="0097558D"/>
    <w:rsid w:val="00981777"/>
    <w:rsid w:val="009825F3"/>
    <w:rsid w:val="009943AE"/>
    <w:rsid w:val="00994F41"/>
    <w:rsid w:val="009953A5"/>
    <w:rsid w:val="009B6551"/>
    <w:rsid w:val="009C2F75"/>
    <w:rsid w:val="009C7A2F"/>
    <w:rsid w:val="009D39B1"/>
    <w:rsid w:val="009D46B4"/>
    <w:rsid w:val="009D7754"/>
    <w:rsid w:val="009D7B6F"/>
    <w:rsid w:val="009E08FC"/>
    <w:rsid w:val="009E1B94"/>
    <w:rsid w:val="009F6513"/>
    <w:rsid w:val="00A00530"/>
    <w:rsid w:val="00A127A2"/>
    <w:rsid w:val="00A144E9"/>
    <w:rsid w:val="00A32CE1"/>
    <w:rsid w:val="00A355EB"/>
    <w:rsid w:val="00A35D45"/>
    <w:rsid w:val="00A510C8"/>
    <w:rsid w:val="00A549CA"/>
    <w:rsid w:val="00A57A11"/>
    <w:rsid w:val="00A62935"/>
    <w:rsid w:val="00A65ECF"/>
    <w:rsid w:val="00A740CA"/>
    <w:rsid w:val="00A76E16"/>
    <w:rsid w:val="00A8480E"/>
    <w:rsid w:val="00AA4266"/>
    <w:rsid w:val="00AA6CFB"/>
    <w:rsid w:val="00AA7EFF"/>
    <w:rsid w:val="00AB7F41"/>
    <w:rsid w:val="00AC6E3B"/>
    <w:rsid w:val="00AD2068"/>
    <w:rsid w:val="00AD4160"/>
    <w:rsid w:val="00AD4B6C"/>
    <w:rsid w:val="00AE7796"/>
    <w:rsid w:val="00AF644F"/>
    <w:rsid w:val="00B05AB4"/>
    <w:rsid w:val="00B05C6E"/>
    <w:rsid w:val="00B11064"/>
    <w:rsid w:val="00B14148"/>
    <w:rsid w:val="00B22AB4"/>
    <w:rsid w:val="00B24771"/>
    <w:rsid w:val="00B25585"/>
    <w:rsid w:val="00B26A8F"/>
    <w:rsid w:val="00B326ED"/>
    <w:rsid w:val="00B328C4"/>
    <w:rsid w:val="00B36274"/>
    <w:rsid w:val="00B37C41"/>
    <w:rsid w:val="00B479A4"/>
    <w:rsid w:val="00B51313"/>
    <w:rsid w:val="00B52E47"/>
    <w:rsid w:val="00B54C6B"/>
    <w:rsid w:val="00B56979"/>
    <w:rsid w:val="00B6089E"/>
    <w:rsid w:val="00B61AD8"/>
    <w:rsid w:val="00B633F7"/>
    <w:rsid w:val="00B65906"/>
    <w:rsid w:val="00B67120"/>
    <w:rsid w:val="00B77759"/>
    <w:rsid w:val="00B8399A"/>
    <w:rsid w:val="00B86714"/>
    <w:rsid w:val="00B91FB2"/>
    <w:rsid w:val="00BA3DD9"/>
    <w:rsid w:val="00BB46F9"/>
    <w:rsid w:val="00BB5A00"/>
    <w:rsid w:val="00BC39C3"/>
    <w:rsid w:val="00BC39D1"/>
    <w:rsid w:val="00BD15C0"/>
    <w:rsid w:val="00BD72B9"/>
    <w:rsid w:val="00BE147A"/>
    <w:rsid w:val="00BE1B01"/>
    <w:rsid w:val="00BE560A"/>
    <w:rsid w:val="00BE56BC"/>
    <w:rsid w:val="00BE6418"/>
    <w:rsid w:val="00BE6BDE"/>
    <w:rsid w:val="00C1272F"/>
    <w:rsid w:val="00C13963"/>
    <w:rsid w:val="00C343E6"/>
    <w:rsid w:val="00C47400"/>
    <w:rsid w:val="00C504A8"/>
    <w:rsid w:val="00C53372"/>
    <w:rsid w:val="00C7161E"/>
    <w:rsid w:val="00C75DAF"/>
    <w:rsid w:val="00C76A77"/>
    <w:rsid w:val="00C84C82"/>
    <w:rsid w:val="00CA6C8D"/>
    <w:rsid w:val="00CB4CAE"/>
    <w:rsid w:val="00CD68E1"/>
    <w:rsid w:val="00CE1EDB"/>
    <w:rsid w:val="00CE5B01"/>
    <w:rsid w:val="00CE5BA7"/>
    <w:rsid w:val="00CE77CE"/>
    <w:rsid w:val="00CF2720"/>
    <w:rsid w:val="00CF6338"/>
    <w:rsid w:val="00CF73EF"/>
    <w:rsid w:val="00D1649A"/>
    <w:rsid w:val="00D22343"/>
    <w:rsid w:val="00D24C1E"/>
    <w:rsid w:val="00D266C4"/>
    <w:rsid w:val="00D3634A"/>
    <w:rsid w:val="00D417D8"/>
    <w:rsid w:val="00D41F4B"/>
    <w:rsid w:val="00D432E1"/>
    <w:rsid w:val="00D44A5B"/>
    <w:rsid w:val="00D4792D"/>
    <w:rsid w:val="00D567DC"/>
    <w:rsid w:val="00D57619"/>
    <w:rsid w:val="00D57A3F"/>
    <w:rsid w:val="00D604A5"/>
    <w:rsid w:val="00D6279B"/>
    <w:rsid w:val="00D771E0"/>
    <w:rsid w:val="00D77E35"/>
    <w:rsid w:val="00D81AD8"/>
    <w:rsid w:val="00D87F1A"/>
    <w:rsid w:val="00D90997"/>
    <w:rsid w:val="00D91557"/>
    <w:rsid w:val="00D92F21"/>
    <w:rsid w:val="00DA2685"/>
    <w:rsid w:val="00DA3BA6"/>
    <w:rsid w:val="00DA4710"/>
    <w:rsid w:val="00DA7DE8"/>
    <w:rsid w:val="00DB2092"/>
    <w:rsid w:val="00DB216E"/>
    <w:rsid w:val="00DC342B"/>
    <w:rsid w:val="00DE4B62"/>
    <w:rsid w:val="00DF3051"/>
    <w:rsid w:val="00DF5C4F"/>
    <w:rsid w:val="00E0407C"/>
    <w:rsid w:val="00E062BE"/>
    <w:rsid w:val="00E06A0F"/>
    <w:rsid w:val="00E10090"/>
    <w:rsid w:val="00E12236"/>
    <w:rsid w:val="00E176B2"/>
    <w:rsid w:val="00E21200"/>
    <w:rsid w:val="00E223DF"/>
    <w:rsid w:val="00E40362"/>
    <w:rsid w:val="00E411C1"/>
    <w:rsid w:val="00E43625"/>
    <w:rsid w:val="00E479ED"/>
    <w:rsid w:val="00E51B9D"/>
    <w:rsid w:val="00E57004"/>
    <w:rsid w:val="00E735CD"/>
    <w:rsid w:val="00E7381E"/>
    <w:rsid w:val="00E770B6"/>
    <w:rsid w:val="00E811D3"/>
    <w:rsid w:val="00E838ED"/>
    <w:rsid w:val="00E871C1"/>
    <w:rsid w:val="00E904FA"/>
    <w:rsid w:val="00E92D13"/>
    <w:rsid w:val="00E96E06"/>
    <w:rsid w:val="00EA0BBD"/>
    <w:rsid w:val="00EA6045"/>
    <w:rsid w:val="00EB6612"/>
    <w:rsid w:val="00EC1F1E"/>
    <w:rsid w:val="00ED0672"/>
    <w:rsid w:val="00ED23D2"/>
    <w:rsid w:val="00ED4BC6"/>
    <w:rsid w:val="00ED56B4"/>
    <w:rsid w:val="00ED799B"/>
    <w:rsid w:val="00EE23D1"/>
    <w:rsid w:val="00EE3ABB"/>
    <w:rsid w:val="00F0314F"/>
    <w:rsid w:val="00F108A4"/>
    <w:rsid w:val="00F10E8C"/>
    <w:rsid w:val="00F1142D"/>
    <w:rsid w:val="00F20190"/>
    <w:rsid w:val="00F20D95"/>
    <w:rsid w:val="00F25950"/>
    <w:rsid w:val="00F3311E"/>
    <w:rsid w:val="00F348C1"/>
    <w:rsid w:val="00F41AE0"/>
    <w:rsid w:val="00F51486"/>
    <w:rsid w:val="00F52EFF"/>
    <w:rsid w:val="00F54755"/>
    <w:rsid w:val="00F5647C"/>
    <w:rsid w:val="00F652FB"/>
    <w:rsid w:val="00F67637"/>
    <w:rsid w:val="00F703BF"/>
    <w:rsid w:val="00F73169"/>
    <w:rsid w:val="00F774D0"/>
    <w:rsid w:val="00F817A1"/>
    <w:rsid w:val="00F8550A"/>
    <w:rsid w:val="00F87966"/>
    <w:rsid w:val="00F921A5"/>
    <w:rsid w:val="00F94085"/>
    <w:rsid w:val="00F94554"/>
    <w:rsid w:val="00F9628F"/>
    <w:rsid w:val="00FA5B0E"/>
    <w:rsid w:val="00FB16B5"/>
    <w:rsid w:val="00FB189E"/>
    <w:rsid w:val="00FB2306"/>
    <w:rsid w:val="00FB5DAF"/>
    <w:rsid w:val="00FC6B6A"/>
    <w:rsid w:val="00FD1436"/>
    <w:rsid w:val="00FD15B1"/>
    <w:rsid w:val="00FE147C"/>
    <w:rsid w:val="00FE336D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1D09F3"/>
  <w15:chartTrackingRefBased/>
  <w15:docId w15:val="{E0947C4A-5115-4C7E-A2C8-CF52F679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D12"/>
    <w:pPr>
      <w:autoSpaceDE w:val="0"/>
      <w:autoSpaceDN w:val="0"/>
    </w:pPr>
    <w:rPr>
      <w:lang w:val="es-ES"/>
    </w:rPr>
  </w:style>
  <w:style w:type="paragraph" w:styleId="Ttulo1">
    <w:name w:val="heading 1"/>
    <w:basedOn w:val="Normal"/>
    <w:next w:val="Normal"/>
    <w:qFormat/>
    <w:rsid w:val="003C3D12"/>
    <w:pPr>
      <w:keepNext/>
      <w:jc w:val="center"/>
      <w:outlineLvl w:val="0"/>
    </w:pPr>
    <w:rPr>
      <w:b/>
      <w:bCs/>
      <w:sz w:val="24"/>
      <w:szCs w:val="24"/>
    </w:rPr>
  </w:style>
  <w:style w:type="paragraph" w:styleId="Ttulo6">
    <w:name w:val="heading 6"/>
    <w:basedOn w:val="Normal"/>
    <w:next w:val="Normal"/>
    <w:qFormat/>
    <w:rsid w:val="003C3D12"/>
    <w:pPr>
      <w:keepNext/>
      <w:tabs>
        <w:tab w:val="left" w:pos="1624"/>
      </w:tabs>
      <w:jc w:val="center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paragraph" w:styleId="Ttulo8">
    <w:name w:val="heading 8"/>
    <w:basedOn w:val="Normal"/>
    <w:next w:val="Normal"/>
    <w:qFormat/>
    <w:rsid w:val="003C3D12"/>
    <w:pPr>
      <w:keepNext/>
      <w:jc w:val="center"/>
      <w:outlineLvl w:val="7"/>
    </w:pPr>
    <w:rPr>
      <w:rFonts w:ascii="Arial" w:hAnsi="Arial" w:cs="Arial"/>
      <w:b/>
      <w:b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55A41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rsid w:val="00555A4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555A41"/>
    <w:pPr>
      <w:jc w:val="both"/>
    </w:pPr>
    <w:rPr>
      <w:rFonts w:ascii="Arial" w:hAnsi="Arial"/>
      <w:sz w:val="24"/>
      <w:lang w:val="es-CO"/>
    </w:rPr>
  </w:style>
  <w:style w:type="paragraph" w:customStyle="1" w:styleId="Default">
    <w:name w:val="Default"/>
    <w:rsid w:val="000678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uiPriority w:val="99"/>
    <w:rsid w:val="00696471"/>
    <w:rPr>
      <w:color w:val="auto"/>
    </w:rPr>
  </w:style>
  <w:style w:type="character" w:styleId="Nmerodepgina">
    <w:name w:val="page number"/>
    <w:rsid w:val="002553C1"/>
  </w:style>
  <w:style w:type="paragraph" w:styleId="Textodeglobo">
    <w:name w:val="Balloon Text"/>
    <w:basedOn w:val="Normal"/>
    <w:link w:val="TextodegloboCar"/>
    <w:rsid w:val="00453DC5"/>
    <w:rPr>
      <w:rFonts w:ascii="Tahoma" w:hAnsi="Tahoma"/>
      <w:sz w:val="16"/>
      <w:szCs w:val="16"/>
      <w:lang w:eastAsia="x-none"/>
    </w:rPr>
  </w:style>
  <w:style w:type="character" w:customStyle="1" w:styleId="TextodegloboCar">
    <w:name w:val="Texto de globo Car"/>
    <w:link w:val="Textodeglobo"/>
    <w:rsid w:val="00453DC5"/>
    <w:rPr>
      <w:rFonts w:ascii="Tahoma" w:hAnsi="Tahoma" w:cs="Tahoma"/>
      <w:sz w:val="16"/>
      <w:szCs w:val="16"/>
      <w:lang w:val="es-ES"/>
    </w:rPr>
  </w:style>
  <w:style w:type="character" w:styleId="Hipervnculo">
    <w:name w:val="Hyperlink"/>
    <w:rsid w:val="007E0C2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E141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Textonotapie">
    <w:name w:val="footnote text"/>
    <w:basedOn w:val="Normal"/>
    <w:link w:val="TextonotapieCar"/>
    <w:uiPriority w:val="99"/>
    <w:unhideWhenUsed/>
    <w:rsid w:val="006E141D"/>
    <w:pPr>
      <w:autoSpaceDE/>
      <w:autoSpaceDN/>
    </w:pPr>
    <w:rPr>
      <w:rFonts w:ascii="Calibri" w:eastAsia="Calibri" w:hAnsi="Calibri"/>
      <w:lang w:val="x-none" w:eastAsia="en-US"/>
    </w:rPr>
  </w:style>
  <w:style w:type="character" w:customStyle="1" w:styleId="TextonotapieCar">
    <w:name w:val="Texto nota pie Car"/>
    <w:link w:val="Textonotapie"/>
    <w:uiPriority w:val="99"/>
    <w:rsid w:val="006E141D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6E141D"/>
    <w:rPr>
      <w:vertAlign w:val="superscript"/>
    </w:rPr>
  </w:style>
  <w:style w:type="character" w:customStyle="1" w:styleId="EncabezadoCar">
    <w:name w:val="Encabezado Car"/>
    <w:link w:val="Encabezado"/>
    <w:uiPriority w:val="99"/>
    <w:rsid w:val="00E7381E"/>
    <w:rPr>
      <w:lang w:val="es-ES"/>
    </w:rPr>
  </w:style>
  <w:style w:type="paragraph" w:styleId="Revisin">
    <w:name w:val="Revision"/>
    <w:hidden/>
    <w:uiPriority w:val="99"/>
    <w:semiHidden/>
    <w:rsid w:val="00DA7DE8"/>
    <w:rPr>
      <w:lang w:val="es-ES"/>
    </w:rPr>
  </w:style>
  <w:style w:type="character" w:styleId="Refdecomentario">
    <w:name w:val="annotation reference"/>
    <w:basedOn w:val="Fuentedeprrafopredeter"/>
    <w:rsid w:val="00DA7DE8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A7DE8"/>
  </w:style>
  <w:style w:type="character" w:customStyle="1" w:styleId="TextocomentarioCar">
    <w:name w:val="Texto comentario Car"/>
    <w:basedOn w:val="Fuentedeprrafopredeter"/>
    <w:link w:val="Textocomentario"/>
    <w:rsid w:val="00DA7DE8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A7D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DA7DE8"/>
    <w:rPr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67907-6E0C-457B-8750-D7648B0FFF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636072-A026-4EEA-ACE5-0F4A06A5D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29089-795B-431D-8342-F022ECBECA89}">
  <ds:schemaRefs>
    <ds:schemaRef ds:uri="http://purl.org/dc/elements/1.1/"/>
    <ds:schemaRef ds:uri="9056d983-1374-4724-9f8d-2ef5b64379db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1F9C6A7-CD3B-42ED-8A69-197DBECA3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500</Words>
  <Characters>2693</Characters>
  <Application>Microsoft Office Word</Application>
  <DocSecurity>0</DocSecurity>
  <Lines>62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SUPERFINANCIERA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Diaz Cleves</dc:creator>
  <cp:keywords/>
  <cp:lastModifiedBy>Maya Alejandra Bhatia Ramos</cp:lastModifiedBy>
  <cp:revision>15</cp:revision>
  <cp:lastPrinted>2019-09-06T16:34:00Z</cp:lastPrinted>
  <dcterms:created xsi:type="dcterms:W3CDTF">2025-04-30T20:53:00Z</dcterms:created>
  <dcterms:modified xsi:type="dcterms:W3CDTF">2026-04-13T14:52:00Z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127300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es</vt:lpwstr>
  </property>
</Properties>
</file>